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B1757" w14:textId="71C0E047" w:rsidR="008C09CD" w:rsidRPr="00956850" w:rsidRDefault="003B22A3" w:rsidP="00956850">
      <w:pPr>
        <w:jc w:val="center"/>
        <w:rPr>
          <w:b/>
          <w:bCs/>
          <w:u w:val="single"/>
        </w:rPr>
      </w:pPr>
      <w:r w:rsidRPr="00956850">
        <w:rPr>
          <w:b/>
          <w:bCs/>
          <w:u w:val="single"/>
        </w:rPr>
        <w:t xml:space="preserve">Attachment </w:t>
      </w:r>
      <w:r w:rsidR="00E25EAA">
        <w:rPr>
          <w:b/>
          <w:bCs/>
          <w:u w:val="single"/>
        </w:rPr>
        <w:t>L</w:t>
      </w:r>
      <w:r>
        <w:rPr>
          <w:b/>
          <w:bCs/>
          <w:u w:val="single"/>
        </w:rPr>
        <w:br/>
        <w:t>INTERS Tech-Functional Requirements</w:t>
      </w:r>
    </w:p>
    <w:p w14:paraId="1E46171C" w14:textId="5FDA5931" w:rsidR="003B22A3" w:rsidRPr="00956850" w:rsidRDefault="003B22A3" w:rsidP="00956850">
      <w:pPr>
        <w:spacing w:after="0" w:line="240" w:lineRule="auto"/>
        <w:rPr>
          <w:b/>
          <w:bCs/>
          <w:sz w:val="20"/>
          <w:szCs w:val="20"/>
          <w:u w:val="single"/>
        </w:rPr>
      </w:pPr>
      <w:r w:rsidRPr="00956850">
        <w:rPr>
          <w:b/>
          <w:bCs/>
          <w:sz w:val="20"/>
          <w:szCs w:val="20"/>
          <w:u w:val="single"/>
        </w:rPr>
        <w:t>Instructions:</w:t>
      </w:r>
    </w:p>
    <w:p w14:paraId="31CBF473" w14:textId="573ACD38" w:rsidR="003B22A3" w:rsidRPr="00956850" w:rsidRDefault="003B22A3" w:rsidP="00956850">
      <w:pPr>
        <w:spacing w:after="0" w:line="240" w:lineRule="auto"/>
        <w:rPr>
          <w:sz w:val="20"/>
          <w:szCs w:val="20"/>
        </w:rPr>
      </w:pPr>
      <w:r w:rsidRPr="00956850">
        <w:rPr>
          <w:sz w:val="20"/>
          <w:szCs w:val="20"/>
        </w:rPr>
        <w:t xml:space="preserve">Please respond to all </w:t>
      </w:r>
      <w:r w:rsidR="008C2201" w:rsidRPr="008C2201">
        <w:rPr>
          <w:sz w:val="20"/>
          <w:szCs w:val="20"/>
        </w:rPr>
        <w:t>Requirement</w:t>
      </w:r>
      <w:r w:rsidR="008C2201">
        <w:rPr>
          <w:sz w:val="20"/>
          <w:szCs w:val="20"/>
        </w:rPr>
        <w:t>s</w:t>
      </w:r>
      <w:r w:rsidR="008C2201" w:rsidRPr="008C2201">
        <w:rPr>
          <w:sz w:val="20"/>
          <w:szCs w:val="20"/>
        </w:rPr>
        <w:t>/Desired Attribute</w:t>
      </w:r>
      <w:r w:rsidR="008C2201">
        <w:rPr>
          <w:sz w:val="20"/>
          <w:szCs w:val="20"/>
        </w:rPr>
        <w:t>s</w:t>
      </w:r>
      <w:r w:rsidRPr="00956850">
        <w:rPr>
          <w:sz w:val="20"/>
          <w:szCs w:val="20"/>
        </w:rPr>
        <w:t xml:space="preserve">. Descriptions of the available responses are provided below. For each </w:t>
      </w:r>
      <w:r w:rsidR="008C2201" w:rsidRPr="008C2201">
        <w:rPr>
          <w:sz w:val="20"/>
          <w:szCs w:val="20"/>
        </w:rPr>
        <w:t xml:space="preserve">Requirement/Desired Attribute </w:t>
      </w:r>
      <w:r w:rsidRPr="00956850">
        <w:rPr>
          <w:sz w:val="20"/>
          <w:szCs w:val="20"/>
        </w:rPr>
        <w:t>enter an "X" under the response column that best describes your solution's ability to meet that functionality or an equivalent requiring customization.</w:t>
      </w:r>
    </w:p>
    <w:p w14:paraId="786DB1D2" w14:textId="08E1BE83" w:rsidR="003B22A3" w:rsidRPr="00956850" w:rsidRDefault="003B22A3" w:rsidP="00956850">
      <w:pPr>
        <w:pStyle w:val="ListParagraph"/>
        <w:numPr>
          <w:ilvl w:val="0"/>
          <w:numId w:val="41"/>
        </w:numPr>
        <w:spacing w:after="0" w:line="240" w:lineRule="auto"/>
        <w:rPr>
          <w:sz w:val="20"/>
          <w:szCs w:val="20"/>
        </w:rPr>
      </w:pPr>
      <w:r w:rsidRPr="00956850">
        <w:rPr>
          <w:b/>
          <w:bCs/>
          <w:sz w:val="20"/>
          <w:szCs w:val="20"/>
        </w:rPr>
        <w:t>Existing</w:t>
      </w:r>
      <w:r w:rsidRPr="00956850">
        <w:rPr>
          <w:sz w:val="20"/>
          <w:szCs w:val="20"/>
        </w:rPr>
        <w:t>:</w:t>
      </w:r>
      <w:r>
        <w:rPr>
          <w:sz w:val="20"/>
          <w:szCs w:val="20"/>
        </w:rPr>
        <w:t xml:space="preserve"> </w:t>
      </w:r>
      <w:r w:rsidRPr="00956850">
        <w:rPr>
          <w:sz w:val="20"/>
          <w:szCs w:val="20"/>
        </w:rPr>
        <w:t xml:space="preserve">The Respondent's solution meets the function as an existing component of its offered product without any effort or customization. </w:t>
      </w:r>
    </w:p>
    <w:p w14:paraId="234BC186" w14:textId="77777777" w:rsidR="003B22A3" w:rsidRPr="00956850" w:rsidRDefault="003B22A3" w:rsidP="00956850">
      <w:pPr>
        <w:pStyle w:val="ListParagraph"/>
        <w:numPr>
          <w:ilvl w:val="0"/>
          <w:numId w:val="41"/>
        </w:numPr>
        <w:spacing w:after="0" w:line="240" w:lineRule="auto"/>
        <w:rPr>
          <w:sz w:val="20"/>
          <w:szCs w:val="20"/>
        </w:rPr>
      </w:pPr>
      <w:r w:rsidRPr="00956850">
        <w:rPr>
          <w:b/>
          <w:bCs/>
          <w:sz w:val="20"/>
          <w:szCs w:val="20"/>
        </w:rPr>
        <w:t>Configuration Only Required</w:t>
      </w:r>
      <w:r w:rsidRPr="00956850">
        <w:rPr>
          <w:sz w:val="20"/>
          <w:szCs w:val="20"/>
        </w:rPr>
        <w:t>: The Respondent's solution will meet the function with configuration of existing components.</w:t>
      </w:r>
    </w:p>
    <w:p w14:paraId="2C4BEB73" w14:textId="1816B757" w:rsidR="003B22A3" w:rsidRPr="00956850" w:rsidRDefault="003B22A3" w:rsidP="00956850">
      <w:pPr>
        <w:pStyle w:val="ListParagraph"/>
        <w:numPr>
          <w:ilvl w:val="0"/>
          <w:numId w:val="41"/>
        </w:numPr>
        <w:spacing w:after="0" w:line="240" w:lineRule="auto"/>
        <w:rPr>
          <w:sz w:val="20"/>
          <w:szCs w:val="20"/>
        </w:rPr>
      </w:pPr>
      <w:r w:rsidRPr="00956850">
        <w:rPr>
          <w:b/>
          <w:bCs/>
          <w:sz w:val="20"/>
          <w:szCs w:val="20"/>
        </w:rPr>
        <w:t>Customization Required</w:t>
      </w:r>
      <w:r w:rsidRPr="00956850">
        <w:rPr>
          <w:sz w:val="20"/>
          <w:szCs w:val="20"/>
        </w:rPr>
        <w:t>:</w:t>
      </w:r>
      <w:r>
        <w:rPr>
          <w:sz w:val="20"/>
          <w:szCs w:val="20"/>
        </w:rPr>
        <w:t xml:space="preserve"> </w:t>
      </w:r>
      <w:r w:rsidRPr="00956850">
        <w:rPr>
          <w:sz w:val="20"/>
          <w:szCs w:val="20"/>
        </w:rPr>
        <w:t>The Respondent's solution will meet the function with customization.</w:t>
      </w:r>
    </w:p>
    <w:p w14:paraId="77947656" w14:textId="0EB56183" w:rsidR="003B22A3" w:rsidRPr="00956850" w:rsidRDefault="003B22A3" w:rsidP="00956850">
      <w:pPr>
        <w:pStyle w:val="ListParagraph"/>
        <w:numPr>
          <w:ilvl w:val="0"/>
          <w:numId w:val="41"/>
        </w:numPr>
        <w:spacing w:after="0" w:line="240" w:lineRule="auto"/>
        <w:rPr>
          <w:sz w:val="20"/>
          <w:szCs w:val="20"/>
        </w:rPr>
      </w:pPr>
      <w:r w:rsidRPr="00956850">
        <w:rPr>
          <w:b/>
          <w:bCs/>
          <w:sz w:val="20"/>
          <w:szCs w:val="20"/>
        </w:rPr>
        <w:t>Planned</w:t>
      </w:r>
      <w:r w:rsidRPr="00956850">
        <w:rPr>
          <w:sz w:val="20"/>
          <w:szCs w:val="20"/>
        </w:rPr>
        <w:t>: The Respondent's solution does not presently meet the function (with or without customization), but an upgrade to the base product that will meet this function is planned within the next 12 months.</w:t>
      </w:r>
    </w:p>
    <w:p w14:paraId="2A109F7E" w14:textId="3102B36E" w:rsidR="003B22A3" w:rsidRPr="00956850" w:rsidRDefault="003B22A3" w:rsidP="00956850">
      <w:pPr>
        <w:pStyle w:val="ListParagraph"/>
        <w:numPr>
          <w:ilvl w:val="0"/>
          <w:numId w:val="41"/>
        </w:numPr>
        <w:rPr>
          <w:sz w:val="20"/>
          <w:szCs w:val="20"/>
        </w:rPr>
      </w:pPr>
      <w:r w:rsidRPr="00956850">
        <w:rPr>
          <w:b/>
          <w:bCs/>
          <w:sz w:val="20"/>
          <w:szCs w:val="20"/>
        </w:rPr>
        <w:t>Not Addressed (NA)</w:t>
      </w:r>
      <w:r w:rsidRPr="00956850">
        <w:rPr>
          <w:sz w:val="20"/>
          <w:szCs w:val="20"/>
        </w:rPr>
        <w:t>: The Respondent's solution does not and will not address the function.</w:t>
      </w:r>
    </w:p>
    <w:tbl>
      <w:tblPr>
        <w:tblStyle w:val="TableGrid"/>
        <w:tblW w:w="1458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
        <w:gridCol w:w="4957"/>
        <w:gridCol w:w="573"/>
        <w:gridCol w:w="597"/>
        <w:gridCol w:w="597"/>
        <w:gridCol w:w="554"/>
        <w:gridCol w:w="524"/>
        <w:gridCol w:w="5863"/>
      </w:tblGrid>
      <w:tr w:rsidR="005E0E36" w14:paraId="652BE7D0" w14:textId="77777777" w:rsidTr="69119B62">
        <w:trPr>
          <w:cantSplit/>
          <w:trHeight w:val="1637"/>
        </w:trPr>
        <w:tc>
          <w:tcPr>
            <w:tcW w:w="915" w:type="dxa"/>
            <w:shd w:val="clear" w:color="auto" w:fill="F2F2F2" w:themeFill="background1" w:themeFillShade="F2"/>
            <w:vAlign w:val="center"/>
          </w:tcPr>
          <w:p w14:paraId="0F26B1FB" w14:textId="13BA201F" w:rsidR="009917FC" w:rsidRPr="00CE61B7" w:rsidRDefault="009917FC" w:rsidP="009917FC">
            <w:pPr>
              <w:rPr>
                <w:sz w:val="20"/>
                <w:szCs w:val="20"/>
              </w:rPr>
            </w:pPr>
            <w:r>
              <w:rPr>
                <w:b/>
                <w:bCs/>
                <w:sz w:val="20"/>
                <w:szCs w:val="20"/>
              </w:rPr>
              <w:t>Section</w:t>
            </w:r>
          </w:p>
        </w:tc>
        <w:tc>
          <w:tcPr>
            <w:tcW w:w="3929" w:type="dxa"/>
            <w:shd w:val="clear" w:color="auto" w:fill="F2F2F2" w:themeFill="background1" w:themeFillShade="F2"/>
            <w:vAlign w:val="center"/>
          </w:tcPr>
          <w:p w14:paraId="5A86A274" w14:textId="240C3FB0" w:rsidR="009917FC" w:rsidRPr="00956850" w:rsidRDefault="009917FC" w:rsidP="009917FC">
            <w:pPr>
              <w:rPr>
                <w:b/>
                <w:bCs/>
                <w:sz w:val="20"/>
                <w:szCs w:val="20"/>
              </w:rPr>
            </w:pPr>
            <w:r w:rsidRPr="00956850">
              <w:rPr>
                <w:b/>
                <w:bCs/>
                <w:sz w:val="20"/>
                <w:szCs w:val="20"/>
              </w:rPr>
              <w:t>Requirement/Desired Attribute</w:t>
            </w:r>
          </w:p>
        </w:tc>
        <w:tc>
          <w:tcPr>
            <w:tcW w:w="595" w:type="dxa"/>
            <w:shd w:val="clear" w:color="auto" w:fill="F2F2F2" w:themeFill="background1" w:themeFillShade="F2"/>
            <w:textDirection w:val="btLr"/>
            <w:vAlign w:val="center"/>
          </w:tcPr>
          <w:p w14:paraId="7A1325C9" w14:textId="1F889F06" w:rsidR="009917FC" w:rsidRPr="00956850" w:rsidRDefault="009917FC" w:rsidP="00956850">
            <w:pPr>
              <w:ind w:left="113" w:right="113"/>
              <w:jc w:val="center"/>
              <w:rPr>
                <w:b/>
                <w:bCs/>
                <w:sz w:val="20"/>
                <w:szCs w:val="20"/>
              </w:rPr>
            </w:pPr>
            <w:r>
              <w:rPr>
                <w:b/>
                <w:bCs/>
                <w:sz w:val="20"/>
                <w:szCs w:val="20"/>
              </w:rPr>
              <w:t>Existing</w:t>
            </w:r>
          </w:p>
        </w:tc>
        <w:tc>
          <w:tcPr>
            <w:tcW w:w="622" w:type="dxa"/>
            <w:shd w:val="clear" w:color="auto" w:fill="F2F2F2" w:themeFill="background1" w:themeFillShade="F2"/>
            <w:textDirection w:val="btLr"/>
            <w:vAlign w:val="center"/>
          </w:tcPr>
          <w:p w14:paraId="4B9D9491" w14:textId="0E065048" w:rsidR="009917FC" w:rsidRPr="00956850" w:rsidRDefault="009917FC" w:rsidP="00956850">
            <w:pPr>
              <w:ind w:left="113" w:right="113"/>
              <w:jc w:val="center"/>
              <w:rPr>
                <w:b/>
                <w:bCs/>
                <w:sz w:val="20"/>
                <w:szCs w:val="20"/>
              </w:rPr>
            </w:pPr>
            <w:r w:rsidRPr="00447452">
              <w:rPr>
                <w:b/>
                <w:bCs/>
                <w:sz w:val="20"/>
                <w:szCs w:val="20"/>
              </w:rPr>
              <w:t>Configuration Only Required</w:t>
            </w:r>
          </w:p>
        </w:tc>
        <w:tc>
          <w:tcPr>
            <w:tcW w:w="622" w:type="dxa"/>
            <w:shd w:val="clear" w:color="auto" w:fill="F2F2F2" w:themeFill="background1" w:themeFillShade="F2"/>
            <w:textDirection w:val="btLr"/>
            <w:vAlign w:val="center"/>
          </w:tcPr>
          <w:p w14:paraId="46F65C5A" w14:textId="76C77ADD" w:rsidR="009917FC" w:rsidRPr="00ED406C" w:rsidRDefault="009917FC" w:rsidP="00956850">
            <w:pPr>
              <w:ind w:left="113" w:right="113"/>
              <w:jc w:val="center"/>
              <w:rPr>
                <w:b/>
                <w:bCs/>
                <w:sz w:val="20"/>
                <w:szCs w:val="20"/>
              </w:rPr>
            </w:pPr>
            <w:r w:rsidRPr="00447452">
              <w:rPr>
                <w:b/>
                <w:bCs/>
                <w:sz w:val="20"/>
                <w:szCs w:val="20"/>
              </w:rPr>
              <w:t>Customization Required</w:t>
            </w:r>
          </w:p>
        </w:tc>
        <w:tc>
          <w:tcPr>
            <w:tcW w:w="570" w:type="dxa"/>
            <w:shd w:val="clear" w:color="auto" w:fill="F2F2F2" w:themeFill="background1" w:themeFillShade="F2"/>
            <w:textDirection w:val="btLr"/>
            <w:vAlign w:val="center"/>
          </w:tcPr>
          <w:p w14:paraId="1E1C23D8" w14:textId="6F394711" w:rsidR="009917FC" w:rsidRPr="00ED406C" w:rsidRDefault="009917FC" w:rsidP="00956850">
            <w:pPr>
              <w:ind w:left="113" w:right="113"/>
              <w:jc w:val="center"/>
              <w:rPr>
                <w:b/>
                <w:bCs/>
                <w:sz w:val="20"/>
                <w:szCs w:val="20"/>
              </w:rPr>
            </w:pPr>
            <w:r w:rsidRPr="00447452">
              <w:rPr>
                <w:b/>
                <w:bCs/>
                <w:sz w:val="20"/>
                <w:szCs w:val="20"/>
              </w:rPr>
              <w:t>Planned</w:t>
            </w:r>
          </w:p>
        </w:tc>
        <w:tc>
          <w:tcPr>
            <w:tcW w:w="534" w:type="dxa"/>
            <w:shd w:val="clear" w:color="auto" w:fill="F2F2F2" w:themeFill="background1" w:themeFillShade="F2"/>
            <w:textDirection w:val="btLr"/>
            <w:vAlign w:val="center"/>
          </w:tcPr>
          <w:p w14:paraId="775964F3" w14:textId="3F1EDD4A" w:rsidR="009917FC" w:rsidRPr="00956850" w:rsidRDefault="009917FC" w:rsidP="00956850">
            <w:pPr>
              <w:ind w:left="113" w:right="113"/>
              <w:jc w:val="center"/>
              <w:rPr>
                <w:b/>
                <w:bCs/>
                <w:sz w:val="20"/>
                <w:szCs w:val="20"/>
              </w:rPr>
            </w:pPr>
            <w:r w:rsidRPr="00956850">
              <w:rPr>
                <w:b/>
                <w:bCs/>
                <w:sz w:val="20"/>
                <w:szCs w:val="20"/>
              </w:rPr>
              <w:t>N/A</w:t>
            </w:r>
          </w:p>
        </w:tc>
        <w:tc>
          <w:tcPr>
            <w:tcW w:w="6793" w:type="dxa"/>
            <w:shd w:val="clear" w:color="auto" w:fill="F2F2F2" w:themeFill="background1" w:themeFillShade="F2"/>
            <w:vAlign w:val="center"/>
          </w:tcPr>
          <w:p w14:paraId="6F3238D9" w14:textId="77777777" w:rsidR="009917FC" w:rsidRPr="00E75C2A" w:rsidRDefault="009917FC" w:rsidP="009917FC">
            <w:pPr>
              <w:jc w:val="center"/>
              <w:rPr>
                <w:b/>
                <w:bCs/>
                <w:sz w:val="20"/>
                <w:szCs w:val="20"/>
              </w:rPr>
            </w:pPr>
            <w:r w:rsidRPr="00E75C2A">
              <w:rPr>
                <w:b/>
                <w:bCs/>
                <w:sz w:val="20"/>
                <w:szCs w:val="20"/>
              </w:rPr>
              <w:t>Comments</w:t>
            </w:r>
          </w:p>
          <w:p w14:paraId="3B82BC28" w14:textId="74BBD038" w:rsidR="009917FC" w:rsidRPr="00956850" w:rsidRDefault="009917FC" w:rsidP="009917FC">
            <w:pPr>
              <w:jc w:val="center"/>
              <w:rPr>
                <w:i/>
                <w:iCs/>
                <w:sz w:val="20"/>
                <w:szCs w:val="20"/>
              </w:rPr>
            </w:pPr>
            <w:r w:rsidRPr="00956850">
              <w:rPr>
                <w:i/>
                <w:iCs/>
                <w:sz w:val="16"/>
                <w:szCs w:val="16"/>
              </w:rPr>
              <w:t>The Respondent must provide a detailed description of each functionality with a "Customization Required", "Planned", or "NA" response, including expected level of effort and risk to any customizations and timing if not currently available with your proposed solution.</w:t>
            </w:r>
          </w:p>
        </w:tc>
      </w:tr>
      <w:tr w:rsidR="009917FC" w:rsidRPr="00CE61B7" w14:paraId="43ACD0C7" w14:textId="77777777" w:rsidTr="69119B62">
        <w:tc>
          <w:tcPr>
            <w:tcW w:w="14580" w:type="dxa"/>
            <w:gridSpan w:val="8"/>
            <w:shd w:val="clear" w:color="auto" w:fill="95DCF7" w:themeFill="accent4" w:themeFillTint="66"/>
          </w:tcPr>
          <w:p w14:paraId="7279BF4D" w14:textId="30521EB7" w:rsidR="009917FC" w:rsidRPr="00CE61B7" w:rsidRDefault="009917FC" w:rsidP="009917FC">
            <w:pPr>
              <w:rPr>
                <w:b/>
                <w:bCs/>
                <w:sz w:val="20"/>
                <w:szCs w:val="20"/>
              </w:rPr>
            </w:pPr>
            <w:r w:rsidRPr="00CE61B7">
              <w:rPr>
                <w:b/>
                <w:bCs/>
                <w:sz w:val="20"/>
                <w:szCs w:val="20"/>
              </w:rPr>
              <w:t>2.0 Functional Requirements</w:t>
            </w:r>
          </w:p>
        </w:tc>
      </w:tr>
      <w:tr w:rsidR="009917FC" w:rsidRPr="00CE61B7" w14:paraId="0C498281" w14:textId="77777777" w:rsidTr="69119B62">
        <w:tc>
          <w:tcPr>
            <w:tcW w:w="14580" w:type="dxa"/>
            <w:gridSpan w:val="8"/>
            <w:shd w:val="clear" w:color="auto" w:fill="84E290" w:themeFill="accent3" w:themeFillTint="66"/>
          </w:tcPr>
          <w:p w14:paraId="48129777" w14:textId="25CFC00D" w:rsidR="009917FC" w:rsidRPr="00CE61B7" w:rsidRDefault="009917FC" w:rsidP="009917FC">
            <w:pPr>
              <w:rPr>
                <w:b/>
                <w:bCs/>
                <w:sz w:val="20"/>
                <w:szCs w:val="20"/>
              </w:rPr>
            </w:pPr>
            <w:r w:rsidRPr="00CE61B7">
              <w:rPr>
                <w:b/>
                <w:bCs/>
                <w:sz w:val="20"/>
                <w:szCs w:val="20"/>
              </w:rPr>
              <w:t>2.1 Adult Education Student Management System</w:t>
            </w:r>
          </w:p>
        </w:tc>
      </w:tr>
      <w:tr w:rsidR="009917FC" w:rsidRPr="00456D48" w14:paraId="575EAE4F" w14:textId="77777777" w:rsidTr="69119B62">
        <w:tc>
          <w:tcPr>
            <w:tcW w:w="915" w:type="dxa"/>
          </w:tcPr>
          <w:p w14:paraId="3AD07FE6" w14:textId="7F23B1F7" w:rsidR="009917FC" w:rsidRPr="00456D48" w:rsidRDefault="009917FC" w:rsidP="009917FC">
            <w:pPr>
              <w:rPr>
                <w:b/>
                <w:bCs/>
                <w:sz w:val="20"/>
                <w:szCs w:val="20"/>
              </w:rPr>
            </w:pPr>
            <w:r w:rsidRPr="00456D48">
              <w:rPr>
                <w:b/>
                <w:bCs/>
                <w:sz w:val="20"/>
                <w:szCs w:val="20"/>
              </w:rPr>
              <w:t>2.1.</w:t>
            </w:r>
            <w:r w:rsidR="006F4686">
              <w:rPr>
                <w:b/>
                <w:bCs/>
                <w:sz w:val="20"/>
                <w:szCs w:val="20"/>
              </w:rPr>
              <w:t>1</w:t>
            </w:r>
          </w:p>
        </w:tc>
        <w:tc>
          <w:tcPr>
            <w:tcW w:w="3929" w:type="dxa"/>
          </w:tcPr>
          <w:p w14:paraId="6BC76FBF" w14:textId="0F16D81E" w:rsidR="009917FC" w:rsidRPr="00456D48" w:rsidRDefault="009917FC" w:rsidP="009917FC">
            <w:pPr>
              <w:rPr>
                <w:b/>
                <w:bCs/>
                <w:sz w:val="20"/>
                <w:szCs w:val="20"/>
              </w:rPr>
            </w:pPr>
            <w:r w:rsidRPr="00456D48">
              <w:rPr>
                <w:b/>
                <w:bCs/>
                <w:sz w:val="20"/>
                <w:szCs w:val="20"/>
              </w:rPr>
              <w:t>Reports and Outcome Review</w:t>
            </w:r>
          </w:p>
        </w:tc>
        <w:tc>
          <w:tcPr>
            <w:tcW w:w="595" w:type="dxa"/>
          </w:tcPr>
          <w:p w14:paraId="5D16E061" w14:textId="77777777" w:rsidR="009917FC" w:rsidRPr="00456D48" w:rsidRDefault="009917FC" w:rsidP="009917FC">
            <w:pPr>
              <w:rPr>
                <w:b/>
                <w:bCs/>
                <w:sz w:val="20"/>
                <w:szCs w:val="20"/>
              </w:rPr>
            </w:pPr>
          </w:p>
        </w:tc>
        <w:tc>
          <w:tcPr>
            <w:tcW w:w="622" w:type="dxa"/>
          </w:tcPr>
          <w:p w14:paraId="51AADBF4" w14:textId="77777777" w:rsidR="009917FC" w:rsidRPr="00456D48" w:rsidRDefault="009917FC" w:rsidP="009917FC">
            <w:pPr>
              <w:rPr>
                <w:b/>
                <w:bCs/>
                <w:sz w:val="20"/>
                <w:szCs w:val="20"/>
              </w:rPr>
            </w:pPr>
          </w:p>
        </w:tc>
        <w:tc>
          <w:tcPr>
            <w:tcW w:w="622" w:type="dxa"/>
          </w:tcPr>
          <w:p w14:paraId="74EEB9E1" w14:textId="77777777" w:rsidR="009917FC" w:rsidRPr="00456D48" w:rsidRDefault="009917FC" w:rsidP="009917FC">
            <w:pPr>
              <w:rPr>
                <w:b/>
                <w:bCs/>
                <w:sz w:val="20"/>
                <w:szCs w:val="20"/>
              </w:rPr>
            </w:pPr>
          </w:p>
        </w:tc>
        <w:tc>
          <w:tcPr>
            <w:tcW w:w="570" w:type="dxa"/>
          </w:tcPr>
          <w:p w14:paraId="26942114" w14:textId="77777777" w:rsidR="009917FC" w:rsidRPr="00456D48" w:rsidRDefault="009917FC" w:rsidP="009917FC">
            <w:pPr>
              <w:rPr>
                <w:b/>
                <w:bCs/>
                <w:sz w:val="20"/>
                <w:szCs w:val="20"/>
              </w:rPr>
            </w:pPr>
          </w:p>
        </w:tc>
        <w:tc>
          <w:tcPr>
            <w:tcW w:w="534" w:type="dxa"/>
          </w:tcPr>
          <w:p w14:paraId="22C4FD01" w14:textId="11C751A7" w:rsidR="009917FC" w:rsidRPr="00456D48" w:rsidRDefault="009917FC" w:rsidP="009917FC">
            <w:pPr>
              <w:rPr>
                <w:b/>
                <w:bCs/>
                <w:sz w:val="20"/>
                <w:szCs w:val="20"/>
              </w:rPr>
            </w:pPr>
          </w:p>
        </w:tc>
        <w:tc>
          <w:tcPr>
            <w:tcW w:w="6793" w:type="dxa"/>
          </w:tcPr>
          <w:p w14:paraId="7A2ACF46" w14:textId="77777777" w:rsidR="009917FC" w:rsidRPr="00456D48" w:rsidRDefault="009917FC" w:rsidP="009917FC">
            <w:pPr>
              <w:rPr>
                <w:b/>
                <w:bCs/>
                <w:sz w:val="20"/>
                <w:szCs w:val="20"/>
              </w:rPr>
            </w:pPr>
          </w:p>
        </w:tc>
      </w:tr>
      <w:tr w:rsidR="009917FC" w14:paraId="25FF2F29" w14:textId="77777777" w:rsidTr="69119B62">
        <w:tc>
          <w:tcPr>
            <w:tcW w:w="915" w:type="dxa"/>
          </w:tcPr>
          <w:p w14:paraId="1E436CB0" w14:textId="45E2594D" w:rsidR="009917FC" w:rsidRPr="005500A0" w:rsidRDefault="009917FC" w:rsidP="009917FC">
            <w:pPr>
              <w:pStyle w:val="ListParagraph"/>
              <w:numPr>
                <w:ilvl w:val="0"/>
                <w:numId w:val="21"/>
              </w:numPr>
              <w:rPr>
                <w:sz w:val="20"/>
                <w:szCs w:val="20"/>
              </w:rPr>
            </w:pPr>
          </w:p>
        </w:tc>
        <w:tc>
          <w:tcPr>
            <w:tcW w:w="3929" w:type="dxa"/>
          </w:tcPr>
          <w:p w14:paraId="1BAD4DB1" w14:textId="608923E0" w:rsidR="009917FC" w:rsidRPr="003A067A" w:rsidRDefault="009917FC" w:rsidP="009917FC">
            <w:pPr>
              <w:rPr>
                <w:sz w:val="20"/>
                <w:szCs w:val="20"/>
              </w:rPr>
            </w:pPr>
            <w:r w:rsidRPr="003A067A">
              <w:rPr>
                <w:sz w:val="20"/>
                <w:szCs w:val="20"/>
              </w:rPr>
              <w:t>System must provide federal reports in alignment with the most recent (April 2025) NRS Technical Assistance Guide for performance accountability per WIOA.</w:t>
            </w:r>
          </w:p>
        </w:tc>
        <w:tc>
          <w:tcPr>
            <w:tcW w:w="595" w:type="dxa"/>
          </w:tcPr>
          <w:p w14:paraId="628A4A27" w14:textId="77777777" w:rsidR="009917FC" w:rsidRPr="00CE61B7" w:rsidRDefault="009917FC" w:rsidP="009917FC">
            <w:pPr>
              <w:rPr>
                <w:sz w:val="20"/>
                <w:szCs w:val="20"/>
              </w:rPr>
            </w:pPr>
          </w:p>
        </w:tc>
        <w:tc>
          <w:tcPr>
            <w:tcW w:w="622" w:type="dxa"/>
          </w:tcPr>
          <w:p w14:paraId="6E4BA59D" w14:textId="77777777" w:rsidR="009917FC" w:rsidRPr="00CE61B7" w:rsidRDefault="009917FC" w:rsidP="009917FC">
            <w:pPr>
              <w:rPr>
                <w:sz w:val="20"/>
                <w:szCs w:val="20"/>
              </w:rPr>
            </w:pPr>
          </w:p>
        </w:tc>
        <w:tc>
          <w:tcPr>
            <w:tcW w:w="622" w:type="dxa"/>
          </w:tcPr>
          <w:p w14:paraId="13A6A1AB" w14:textId="77777777" w:rsidR="009917FC" w:rsidRPr="00CE61B7" w:rsidRDefault="009917FC" w:rsidP="009917FC">
            <w:pPr>
              <w:rPr>
                <w:sz w:val="20"/>
                <w:szCs w:val="20"/>
              </w:rPr>
            </w:pPr>
          </w:p>
        </w:tc>
        <w:tc>
          <w:tcPr>
            <w:tcW w:w="570" w:type="dxa"/>
          </w:tcPr>
          <w:p w14:paraId="11440205" w14:textId="77777777" w:rsidR="009917FC" w:rsidRPr="00CE61B7" w:rsidRDefault="009917FC" w:rsidP="009917FC">
            <w:pPr>
              <w:rPr>
                <w:sz w:val="20"/>
                <w:szCs w:val="20"/>
              </w:rPr>
            </w:pPr>
          </w:p>
        </w:tc>
        <w:tc>
          <w:tcPr>
            <w:tcW w:w="534" w:type="dxa"/>
          </w:tcPr>
          <w:p w14:paraId="671D6401" w14:textId="4A0086E6" w:rsidR="009917FC" w:rsidRPr="00CE61B7" w:rsidRDefault="009917FC" w:rsidP="009917FC">
            <w:pPr>
              <w:rPr>
                <w:sz w:val="20"/>
                <w:szCs w:val="20"/>
              </w:rPr>
            </w:pPr>
          </w:p>
        </w:tc>
        <w:tc>
          <w:tcPr>
            <w:tcW w:w="6793" w:type="dxa"/>
          </w:tcPr>
          <w:p w14:paraId="6D9270D3" w14:textId="77777777" w:rsidR="009917FC" w:rsidRPr="00CE61B7" w:rsidRDefault="009917FC" w:rsidP="009917FC">
            <w:pPr>
              <w:rPr>
                <w:sz w:val="20"/>
                <w:szCs w:val="20"/>
              </w:rPr>
            </w:pPr>
          </w:p>
        </w:tc>
      </w:tr>
      <w:tr w:rsidR="009917FC" w14:paraId="68A2997E" w14:textId="77777777" w:rsidTr="69119B62">
        <w:tc>
          <w:tcPr>
            <w:tcW w:w="915" w:type="dxa"/>
          </w:tcPr>
          <w:p w14:paraId="12173D7C" w14:textId="77777777" w:rsidR="009917FC" w:rsidRPr="005500A0" w:rsidRDefault="009917FC" w:rsidP="009917FC">
            <w:pPr>
              <w:pStyle w:val="ListParagraph"/>
              <w:numPr>
                <w:ilvl w:val="0"/>
                <w:numId w:val="21"/>
              </w:numPr>
              <w:rPr>
                <w:sz w:val="20"/>
                <w:szCs w:val="20"/>
              </w:rPr>
            </w:pPr>
          </w:p>
        </w:tc>
        <w:tc>
          <w:tcPr>
            <w:tcW w:w="3929" w:type="dxa"/>
          </w:tcPr>
          <w:p w14:paraId="209E8382" w14:textId="660536A3" w:rsidR="009917FC" w:rsidRPr="003A067A" w:rsidRDefault="009917FC" w:rsidP="009917FC">
            <w:pPr>
              <w:rPr>
                <w:sz w:val="20"/>
                <w:szCs w:val="20"/>
              </w:rPr>
            </w:pPr>
            <w:r w:rsidRPr="00DD486A">
              <w:rPr>
                <w:sz w:val="20"/>
                <w:szCs w:val="20"/>
              </w:rPr>
              <w:t>The solution can produce adhoc, SQL queries across multiple data variables and interfaces with differing access levels</w:t>
            </w:r>
          </w:p>
        </w:tc>
        <w:tc>
          <w:tcPr>
            <w:tcW w:w="595" w:type="dxa"/>
          </w:tcPr>
          <w:p w14:paraId="7C27D44F" w14:textId="77777777" w:rsidR="009917FC" w:rsidRPr="00CE61B7" w:rsidRDefault="009917FC" w:rsidP="009917FC">
            <w:pPr>
              <w:rPr>
                <w:sz w:val="20"/>
                <w:szCs w:val="20"/>
              </w:rPr>
            </w:pPr>
          </w:p>
        </w:tc>
        <w:tc>
          <w:tcPr>
            <w:tcW w:w="622" w:type="dxa"/>
          </w:tcPr>
          <w:p w14:paraId="1F08E2D9" w14:textId="77777777" w:rsidR="009917FC" w:rsidRPr="00CE61B7" w:rsidRDefault="009917FC" w:rsidP="009917FC">
            <w:pPr>
              <w:rPr>
                <w:sz w:val="20"/>
                <w:szCs w:val="20"/>
              </w:rPr>
            </w:pPr>
          </w:p>
        </w:tc>
        <w:tc>
          <w:tcPr>
            <w:tcW w:w="622" w:type="dxa"/>
          </w:tcPr>
          <w:p w14:paraId="71D483F8" w14:textId="77777777" w:rsidR="009917FC" w:rsidRPr="00CE61B7" w:rsidRDefault="009917FC" w:rsidP="009917FC">
            <w:pPr>
              <w:rPr>
                <w:sz w:val="20"/>
                <w:szCs w:val="20"/>
              </w:rPr>
            </w:pPr>
          </w:p>
        </w:tc>
        <w:tc>
          <w:tcPr>
            <w:tcW w:w="570" w:type="dxa"/>
          </w:tcPr>
          <w:p w14:paraId="13B6E513" w14:textId="77777777" w:rsidR="009917FC" w:rsidRPr="00CE61B7" w:rsidRDefault="009917FC" w:rsidP="009917FC">
            <w:pPr>
              <w:rPr>
                <w:sz w:val="20"/>
                <w:szCs w:val="20"/>
              </w:rPr>
            </w:pPr>
          </w:p>
        </w:tc>
        <w:tc>
          <w:tcPr>
            <w:tcW w:w="534" w:type="dxa"/>
          </w:tcPr>
          <w:p w14:paraId="32F353F5" w14:textId="7BB617AB" w:rsidR="009917FC" w:rsidRPr="00CE61B7" w:rsidRDefault="009917FC" w:rsidP="009917FC">
            <w:pPr>
              <w:rPr>
                <w:sz w:val="20"/>
                <w:szCs w:val="20"/>
              </w:rPr>
            </w:pPr>
          </w:p>
        </w:tc>
        <w:tc>
          <w:tcPr>
            <w:tcW w:w="6793" w:type="dxa"/>
          </w:tcPr>
          <w:p w14:paraId="3BE8AF87" w14:textId="77777777" w:rsidR="009917FC" w:rsidRPr="00CE61B7" w:rsidRDefault="009917FC" w:rsidP="009917FC">
            <w:pPr>
              <w:rPr>
                <w:sz w:val="20"/>
                <w:szCs w:val="20"/>
              </w:rPr>
            </w:pPr>
          </w:p>
        </w:tc>
      </w:tr>
      <w:tr w:rsidR="009917FC" w14:paraId="71A4ACBA" w14:textId="77777777" w:rsidTr="69119B62">
        <w:tc>
          <w:tcPr>
            <w:tcW w:w="915" w:type="dxa"/>
          </w:tcPr>
          <w:p w14:paraId="47C8E7C7" w14:textId="18616FE8" w:rsidR="009917FC" w:rsidRPr="005500A0" w:rsidRDefault="009917FC" w:rsidP="009917FC">
            <w:pPr>
              <w:pStyle w:val="ListParagraph"/>
              <w:numPr>
                <w:ilvl w:val="0"/>
                <w:numId w:val="21"/>
              </w:numPr>
              <w:rPr>
                <w:sz w:val="20"/>
                <w:szCs w:val="20"/>
              </w:rPr>
            </w:pPr>
          </w:p>
        </w:tc>
        <w:tc>
          <w:tcPr>
            <w:tcW w:w="3929" w:type="dxa"/>
          </w:tcPr>
          <w:p w14:paraId="01708D8C" w14:textId="4A8B6F11" w:rsidR="009917FC" w:rsidRPr="003A067A" w:rsidRDefault="009917FC" w:rsidP="009917FC">
            <w:pPr>
              <w:rPr>
                <w:sz w:val="20"/>
                <w:szCs w:val="20"/>
              </w:rPr>
            </w:pPr>
            <w:r w:rsidRPr="003A067A">
              <w:rPr>
                <w:sz w:val="20"/>
                <w:szCs w:val="20"/>
              </w:rPr>
              <w:t>System must generate customized reports based on state policy, guidance, and direction.</w:t>
            </w:r>
          </w:p>
        </w:tc>
        <w:tc>
          <w:tcPr>
            <w:tcW w:w="595" w:type="dxa"/>
          </w:tcPr>
          <w:p w14:paraId="55F2D593" w14:textId="77777777" w:rsidR="009917FC" w:rsidRPr="00CE61B7" w:rsidRDefault="009917FC" w:rsidP="009917FC">
            <w:pPr>
              <w:rPr>
                <w:sz w:val="20"/>
                <w:szCs w:val="20"/>
              </w:rPr>
            </w:pPr>
          </w:p>
        </w:tc>
        <w:tc>
          <w:tcPr>
            <w:tcW w:w="622" w:type="dxa"/>
          </w:tcPr>
          <w:p w14:paraId="5FF85E90" w14:textId="77777777" w:rsidR="009917FC" w:rsidRPr="00CE61B7" w:rsidRDefault="009917FC" w:rsidP="009917FC">
            <w:pPr>
              <w:rPr>
                <w:sz w:val="20"/>
                <w:szCs w:val="20"/>
              </w:rPr>
            </w:pPr>
          </w:p>
        </w:tc>
        <w:tc>
          <w:tcPr>
            <w:tcW w:w="622" w:type="dxa"/>
          </w:tcPr>
          <w:p w14:paraId="70EE2BB7" w14:textId="77777777" w:rsidR="009917FC" w:rsidRPr="00CE61B7" w:rsidRDefault="009917FC" w:rsidP="009917FC">
            <w:pPr>
              <w:rPr>
                <w:sz w:val="20"/>
                <w:szCs w:val="20"/>
              </w:rPr>
            </w:pPr>
          </w:p>
        </w:tc>
        <w:tc>
          <w:tcPr>
            <w:tcW w:w="570" w:type="dxa"/>
          </w:tcPr>
          <w:p w14:paraId="09B4A647" w14:textId="77777777" w:rsidR="009917FC" w:rsidRPr="00CE61B7" w:rsidRDefault="009917FC" w:rsidP="009917FC">
            <w:pPr>
              <w:rPr>
                <w:sz w:val="20"/>
                <w:szCs w:val="20"/>
              </w:rPr>
            </w:pPr>
          </w:p>
        </w:tc>
        <w:tc>
          <w:tcPr>
            <w:tcW w:w="534" w:type="dxa"/>
          </w:tcPr>
          <w:p w14:paraId="5650B0C6" w14:textId="3F85C3C8" w:rsidR="009917FC" w:rsidRPr="00CE61B7" w:rsidRDefault="009917FC" w:rsidP="009917FC">
            <w:pPr>
              <w:rPr>
                <w:sz w:val="20"/>
                <w:szCs w:val="20"/>
              </w:rPr>
            </w:pPr>
          </w:p>
        </w:tc>
        <w:tc>
          <w:tcPr>
            <w:tcW w:w="6793" w:type="dxa"/>
          </w:tcPr>
          <w:p w14:paraId="709A7C6F" w14:textId="77777777" w:rsidR="009917FC" w:rsidRPr="00CE61B7" w:rsidRDefault="009917FC" w:rsidP="009917FC">
            <w:pPr>
              <w:rPr>
                <w:sz w:val="20"/>
                <w:szCs w:val="20"/>
              </w:rPr>
            </w:pPr>
          </w:p>
        </w:tc>
      </w:tr>
      <w:tr w:rsidR="009917FC" w14:paraId="57E5E436" w14:textId="77777777" w:rsidTr="69119B62">
        <w:tc>
          <w:tcPr>
            <w:tcW w:w="915" w:type="dxa"/>
          </w:tcPr>
          <w:p w14:paraId="4E57C545" w14:textId="3352464B" w:rsidR="009917FC" w:rsidRPr="005500A0" w:rsidRDefault="009917FC" w:rsidP="009917FC">
            <w:pPr>
              <w:pStyle w:val="ListParagraph"/>
              <w:numPr>
                <w:ilvl w:val="0"/>
                <w:numId w:val="21"/>
              </w:numPr>
              <w:rPr>
                <w:sz w:val="20"/>
                <w:szCs w:val="20"/>
              </w:rPr>
            </w:pPr>
          </w:p>
        </w:tc>
        <w:tc>
          <w:tcPr>
            <w:tcW w:w="3929" w:type="dxa"/>
          </w:tcPr>
          <w:p w14:paraId="1837C08F" w14:textId="656F2CE2" w:rsidR="009917FC" w:rsidRPr="003A067A" w:rsidRDefault="009917FC" w:rsidP="009917FC">
            <w:pPr>
              <w:rPr>
                <w:sz w:val="20"/>
                <w:szCs w:val="20"/>
              </w:rPr>
            </w:pPr>
            <w:r w:rsidRPr="003A067A">
              <w:rPr>
                <w:sz w:val="20"/>
                <w:szCs w:val="20"/>
              </w:rPr>
              <w:t>System must be able to modify federal reporting for customized reports determined by Indiana Adult Education state team leadership.</w:t>
            </w:r>
          </w:p>
        </w:tc>
        <w:tc>
          <w:tcPr>
            <w:tcW w:w="595" w:type="dxa"/>
          </w:tcPr>
          <w:p w14:paraId="2DE2F548" w14:textId="77777777" w:rsidR="009917FC" w:rsidRPr="00CE61B7" w:rsidRDefault="009917FC" w:rsidP="009917FC">
            <w:pPr>
              <w:rPr>
                <w:sz w:val="20"/>
                <w:szCs w:val="20"/>
              </w:rPr>
            </w:pPr>
          </w:p>
        </w:tc>
        <w:tc>
          <w:tcPr>
            <w:tcW w:w="622" w:type="dxa"/>
          </w:tcPr>
          <w:p w14:paraId="76E8A1FF" w14:textId="77777777" w:rsidR="009917FC" w:rsidRPr="00CE61B7" w:rsidRDefault="009917FC" w:rsidP="009917FC">
            <w:pPr>
              <w:rPr>
                <w:sz w:val="20"/>
                <w:szCs w:val="20"/>
              </w:rPr>
            </w:pPr>
          </w:p>
        </w:tc>
        <w:tc>
          <w:tcPr>
            <w:tcW w:w="622" w:type="dxa"/>
          </w:tcPr>
          <w:p w14:paraId="667B7E31" w14:textId="77777777" w:rsidR="009917FC" w:rsidRPr="00CE61B7" w:rsidRDefault="009917FC" w:rsidP="009917FC">
            <w:pPr>
              <w:rPr>
                <w:sz w:val="20"/>
                <w:szCs w:val="20"/>
              </w:rPr>
            </w:pPr>
          </w:p>
        </w:tc>
        <w:tc>
          <w:tcPr>
            <w:tcW w:w="570" w:type="dxa"/>
          </w:tcPr>
          <w:p w14:paraId="77665B41" w14:textId="77777777" w:rsidR="009917FC" w:rsidRPr="00CE61B7" w:rsidRDefault="009917FC" w:rsidP="009917FC">
            <w:pPr>
              <w:rPr>
                <w:sz w:val="20"/>
                <w:szCs w:val="20"/>
              </w:rPr>
            </w:pPr>
          </w:p>
        </w:tc>
        <w:tc>
          <w:tcPr>
            <w:tcW w:w="534" w:type="dxa"/>
          </w:tcPr>
          <w:p w14:paraId="559BA17B" w14:textId="44FB4A83" w:rsidR="009917FC" w:rsidRPr="00CE61B7" w:rsidRDefault="009917FC" w:rsidP="009917FC">
            <w:pPr>
              <w:rPr>
                <w:sz w:val="20"/>
                <w:szCs w:val="20"/>
              </w:rPr>
            </w:pPr>
          </w:p>
        </w:tc>
        <w:tc>
          <w:tcPr>
            <w:tcW w:w="6793" w:type="dxa"/>
          </w:tcPr>
          <w:p w14:paraId="4E8ED09D" w14:textId="77777777" w:rsidR="009917FC" w:rsidRPr="00CE61B7" w:rsidRDefault="009917FC" w:rsidP="009917FC">
            <w:pPr>
              <w:rPr>
                <w:sz w:val="20"/>
                <w:szCs w:val="20"/>
              </w:rPr>
            </w:pPr>
          </w:p>
        </w:tc>
      </w:tr>
      <w:tr w:rsidR="009917FC" w14:paraId="43C487C5" w14:textId="77777777" w:rsidTr="69119B62">
        <w:tc>
          <w:tcPr>
            <w:tcW w:w="915" w:type="dxa"/>
          </w:tcPr>
          <w:p w14:paraId="32FC43F9" w14:textId="64BA0013" w:rsidR="009917FC" w:rsidRPr="005500A0" w:rsidRDefault="009917FC" w:rsidP="009917FC">
            <w:pPr>
              <w:pStyle w:val="ListParagraph"/>
              <w:numPr>
                <w:ilvl w:val="0"/>
                <w:numId w:val="21"/>
              </w:numPr>
              <w:rPr>
                <w:sz w:val="20"/>
                <w:szCs w:val="20"/>
              </w:rPr>
            </w:pPr>
          </w:p>
        </w:tc>
        <w:tc>
          <w:tcPr>
            <w:tcW w:w="3929" w:type="dxa"/>
          </w:tcPr>
          <w:p w14:paraId="12C868F3" w14:textId="1AC21781" w:rsidR="009917FC" w:rsidRPr="003A067A" w:rsidRDefault="009917FC" w:rsidP="009917FC">
            <w:pPr>
              <w:rPr>
                <w:sz w:val="20"/>
                <w:szCs w:val="20"/>
              </w:rPr>
            </w:pPr>
            <w:r w:rsidRPr="003A067A">
              <w:rPr>
                <w:sz w:val="20"/>
                <w:szCs w:val="20"/>
              </w:rPr>
              <w:t>System must be able to provide both aggregate and disaggregated data views and reports based on different categories.</w:t>
            </w:r>
          </w:p>
        </w:tc>
        <w:tc>
          <w:tcPr>
            <w:tcW w:w="595" w:type="dxa"/>
          </w:tcPr>
          <w:p w14:paraId="2D6EDC50" w14:textId="77777777" w:rsidR="009917FC" w:rsidRPr="00CE61B7" w:rsidRDefault="009917FC" w:rsidP="009917FC">
            <w:pPr>
              <w:rPr>
                <w:sz w:val="20"/>
                <w:szCs w:val="20"/>
              </w:rPr>
            </w:pPr>
          </w:p>
        </w:tc>
        <w:tc>
          <w:tcPr>
            <w:tcW w:w="622" w:type="dxa"/>
          </w:tcPr>
          <w:p w14:paraId="1106BF15" w14:textId="77777777" w:rsidR="009917FC" w:rsidRPr="00CE61B7" w:rsidRDefault="009917FC" w:rsidP="009917FC">
            <w:pPr>
              <w:rPr>
                <w:sz w:val="20"/>
                <w:szCs w:val="20"/>
              </w:rPr>
            </w:pPr>
          </w:p>
        </w:tc>
        <w:tc>
          <w:tcPr>
            <w:tcW w:w="622" w:type="dxa"/>
          </w:tcPr>
          <w:p w14:paraId="577350A9" w14:textId="77777777" w:rsidR="009917FC" w:rsidRPr="00CE61B7" w:rsidRDefault="009917FC" w:rsidP="009917FC">
            <w:pPr>
              <w:rPr>
                <w:sz w:val="20"/>
                <w:szCs w:val="20"/>
              </w:rPr>
            </w:pPr>
          </w:p>
        </w:tc>
        <w:tc>
          <w:tcPr>
            <w:tcW w:w="570" w:type="dxa"/>
          </w:tcPr>
          <w:p w14:paraId="2D4BDBB2" w14:textId="77777777" w:rsidR="009917FC" w:rsidRPr="00CE61B7" w:rsidRDefault="009917FC" w:rsidP="009917FC">
            <w:pPr>
              <w:rPr>
                <w:sz w:val="20"/>
                <w:szCs w:val="20"/>
              </w:rPr>
            </w:pPr>
          </w:p>
        </w:tc>
        <w:tc>
          <w:tcPr>
            <w:tcW w:w="534" w:type="dxa"/>
          </w:tcPr>
          <w:p w14:paraId="4ADD502F" w14:textId="6E32C8BD" w:rsidR="009917FC" w:rsidRPr="00CE61B7" w:rsidRDefault="009917FC" w:rsidP="009917FC">
            <w:pPr>
              <w:rPr>
                <w:sz w:val="20"/>
                <w:szCs w:val="20"/>
              </w:rPr>
            </w:pPr>
          </w:p>
        </w:tc>
        <w:tc>
          <w:tcPr>
            <w:tcW w:w="6793" w:type="dxa"/>
          </w:tcPr>
          <w:p w14:paraId="275A06D3" w14:textId="77777777" w:rsidR="009917FC" w:rsidRPr="00CE61B7" w:rsidRDefault="009917FC" w:rsidP="009917FC">
            <w:pPr>
              <w:rPr>
                <w:sz w:val="20"/>
                <w:szCs w:val="20"/>
              </w:rPr>
            </w:pPr>
          </w:p>
        </w:tc>
      </w:tr>
      <w:tr w:rsidR="009917FC" w:rsidRPr="006B3DF1" w14:paraId="07EB626A" w14:textId="77777777" w:rsidTr="69119B62">
        <w:tc>
          <w:tcPr>
            <w:tcW w:w="915" w:type="dxa"/>
          </w:tcPr>
          <w:p w14:paraId="2803302E" w14:textId="74B74141" w:rsidR="009917FC" w:rsidRPr="006B3DF1" w:rsidRDefault="009917FC" w:rsidP="009917FC">
            <w:pPr>
              <w:rPr>
                <w:b/>
                <w:bCs/>
                <w:sz w:val="20"/>
                <w:szCs w:val="20"/>
              </w:rPr>
            </w:pPr>
            <w:r w:rsidRPr="006B3DF1">
              <w:rPr>
                <w:b/>
                <w:bCs/>
                <w:sz w:val="20"/>
                <w:szCs w:val="20"/>
              </w:rPr>
              <w:t>2.1.</w:t>
            </w:r>
            <w:r w:rsidR="006F4686">
              <w:rPr>
                <w:b/>
                <w:bCs/>
                <w:sz w:val="20"/>
                <w:szCs w:val="20"/>
              </w:rPr>
              <w:t>2</w:t>
            </w:r>
          </w:p>
        </w:tc>
        <w:tc>
          <w:tcPr>
            <w:tcW w:w="3929" w:type="dxa"/>
          </w:tcPr>
          <w:p w14:paraId="1D5C2EC7" w14:textId="3768B6C3" w:rsidR="009917FC" w:rsidRPr="006B3DF1" w:rsidRDefault="009917FC" w:rsidP="009917FC">
            <w:pPr>
              <w:rPr>
                <w:b/>
                <w:bCs/>
                <w:sz w:val="20"/>
                <w:szCs w:val="20"/>
              </w:rPr>
            </w:pPr>
            <w:r w:rsidRPr="30E1E922">
              <w:rPr>
                <w:b/>
                <w:bCs/>
                <w:sz w:val="20"/>
                <w:szCs w:val="20"/>
              </w:rPr>
              <w:t>System Integration</w:t>
            </w:r>
          </w:p>
        </w:tc>
        <w:tc>
          <w:tcPr>
            <w:tcW w:w="595" w:type="dxa"/>
          </w:tcPr>
          <w:p w14:paraId="747B4881" w14:textId="77777777" w:rsidR="009917FC" w:rsidRPr="006B3DF1" w:rsidRDefault="009917FC" w:rsidP="009917FC">
            <w:pPr>
              <w:rPr>
                <w:b/>
                <w:bCs/>
                <w:sz w:val="20"/>
                <w:szCs w:val="20"/>
              </w:rPr>
            </w:pPr>
          </w:p>
        </w:tc>
        <w:tc>
          <w:tcPr>
            <w:tcW w:w="622" w:type="dxa"/>
          </w:tcPr>
          <w:p w14:paraId="38997041" w14:textId="77777777" w:rsidR="009917FC" w:rsidRPr="006B3DF1" w:rsidRDefault="009917FC" w:rsidP="009917FC">
            <w:pPr>
              <w:rPr>
                <w:b/>
                <w:bCs/>
                <w:sz w:val="20"/>
                <w:szCs w:val="20"/>
              </w:rPr>
            </w:pPr>
          </w:p>
        </w:tc>
        <w:tc>
          <w:tcPr>
            <w:tcW w:w="622" w:type="dxa"/>
          </w:tcPr>
          <w:p w14:paraId="3CDF8006" w14:textId="77777777" w:rsidR="009917FC" w:rsidRPr="006B3DF1" w:rsidRDefault="009917FC" w:rsidP="009917FC">
            <w:pPr>
              <w:rPr>
                <w:b/>
                <w:bCs/>
                <w:sz w:val="20"/>
                <w:szCs w:val="20"/>
              </w:rPr>
            </w:pPr>
          </w:p>
        </w:tc>
        <w:tc>
          <w:tcPr>
            <w:tcW w:w="570" w:type="dxa"/>
          </w:tcPr>
          <w:p w14:paraId="6D595ED2" w14:textId="77777777" w:rsidR="009917FC" w:rsidRPr="006B3DF1" w:rsidRDefault="009917FC" w:rsidP="009917FC">
            <w:pPr>
              <w:rPr>
                <w:b/>
                <w:bCs/>
                <w:sz w:val="20"/>
                <w:szCs w:val="20"/>
              </w:rPr>
            </w:pPr>
          </w:p>
        </w:tc>
        <w:tc>
          <w:tcPr>
            <w:tcW w:w="534" w:type="dxa"/>
          </w:tcPr>
          <w:p w14:paraId="71743CF6" w14:textId="4710DF75" w:rsidR="009917FC" w:rsidRPr="006B3DF1" w:rsidRDefault="009917FC" w:rsidP="009917FC">
            <w:pPr>
              <w:rPr>
                <w:b/>
                <w:bCs/>
                <w:sz w:val="20"/>
                <w:szCs w:val="20"/>
              </w:rPr>
            </w:pPr>
          </w:p>
        </w:tc>
        <w:tc>
          <w:tcPr>
            <w:tcW w:w="6793" w:type="dxa"/>
          </w:tcPr>
          <w:p w14:paraId="135390EC" w14:textId="77777777" w:rsidR="009917FC" w:rsidRPr="006B3DF1" w:rsidRDefault="009917FC" w:rsidP="009917FC">
            <w:pPr>
              <w:rPr>
                <w:b/>
                <w:bCs/>
                <w:sz w:val="20"/>
                <w:szCs w:val="20"/>
              </w:rPr>
            </w:pPr>
          </w:p>
        </w:tc>
      </w:tr>
      <w:tr w:rsidR="009917FC" w14:paraId="0F7F2755" w14:textId="77777777" w:rsidTr="69119B62">
        <w:tc>
          <w:tcPr>
            <w:tcW w:w="915" w:type="dxa"/>
          </w:tcPr>
          <w:p w14:paraId="38801EB4" w14:textId="10A728B5" w:rsidR="009917FC" w:rsidRPr="005500A0" w:rsidRDefault="009917FC" w:rsidP="009917FC">
            <w:pPr>
              <w:pStyle w:val="ListParagraph"/>
              <w:numPr>
                <w:ilvl w:val="0"/>
                <w:numId w:val="22"/>
              </w:numPr>
              <w:rPr>
                <w:sz w:val="20"/>
                <w:szCs w:val="20"/>
              </w:rPr>
            </w:pPr>
          </w:p>
        </w:tc>
        <w:tc>
          <w:tcPr>
            <w:tcW w:w="3929" w:type="dxa"/>
          </w:tcPr>
          <w:p w14:paraId="2626BF13" w14:textId="2321E70F" w:rsidR="009917FC" w:rsidRPr="003A067A" w:rsidRDefault="009917FC" w:rsidP="009917FC">
            <w:pPr>
              <w:rPr>
                <w:sz w:val="20"/>
                <w:szCs w:val="20"/>
              </w:rPr>
            </w:pPr>
            <w:r w:rsidRPr="00AE7033">
              <w:rPr>
                <w:sz w:val="20"/>
                <w:szCs w:val="20"/>
              </w:rPr>
              <w:t>Real-time and scheduled data transfers: Systems should support both real-time batch data transfers to accommodate different operational and reporting needs.</w:t>
            </w:r>
          </w:p>
        </w:tc>
        <w:tc>
          <w:tcPr>
            <w:tcW w:w="595" w:type="dxa"/>
          </w:tcPr>
          <w:p w14:paraId="377D1405" w14:textId="77777777" w:rsidR="009917FC" w:rsidRPr="00CE61B7" w:rsidRDefault="009917FC" w:rsidP="009917FC">
            <w:pPr>
              <w:rPr>
                <w:sz w:val="20"/>
                <w:szCs w:val="20"/>
              </w:rPr>
            </w:pPr>
          </w:p>
        </w:tc>
        <w:tc>
          <w:tcPr>
            <w:tcW w:w="622" w:type="dxa"/>
          </w:tcPr>
          <w:p w14:paraId="5475CEAB" w14:textId="77777777" w:rsidR="009917FC" w:rsidRPr="00CE61B7" w:rsidRDefault="009917FC" w:rsidP="009917FC">
            <w:pPr>
              <w:rPr>
                <w:sz w:val="20"/>
                <w:szCs w:val="20"/>
              </w:rPr>
            </w:pPr>
          </w:p>
        </w:tc>
        <w:tc>
          <w:tcPr>
            <w:tcW w:w="622" w:type="dxa"/>
          </w:tcPr>
          <w:p w14:paraId="148F8269" w14:textId="77777777" w:rsidR="009917FC" w:rsidRPr="00CE61B7" w:rsidRDefault="009917FC" w:rsidP="009917FC">
            <w:pPr>
              <w:rPr>
                <w:sz w:val="20"/>
                <w:szCs w:val="20"/>
              </w:rPr>
            </w:pPr>
          </w:p>
        </w:tc>
        <w:tc>
          <w:tcPr>
            <w:tcW w:w="570" w:type="dxa"/>
          </w:tcPr>
          <w:p w14:paraId="22B3AC55" w14:textId="77777777" w:rsidR="009917FC" w:rsidRPr="00CE61B7" w:rsidRDefault="009917FC" w:rsidP="009917FC">
            <w:pPr>
              <w:rPr>
                <w:sz w:val="20"/>
                <w:szCs w:val="20"/>
              </w:rPr>
            </w:pPr>
          </w:p>
        </w:tc>
        <w:tc>
          <w:tcPr>
            <w:tcW w:w="534" w:type="dxa"/>
          </w:tcPr>
          <w:p w14:paraId="46866191" w14:textId="58B4948C" w:rsidR="009917FC" w:rsidRPr="00CE61B7" w:rsidRDefault="009917FC" w:rsidP="009917FC">
            <w:pPr>
              <w:rPr>
                <w:sz w:val="20"/>
                <w:szCs w:val="20"/>
              </w:rPr>
            </w:pPr>
          </w:p>
        </w:tc>
        <w:tc>
          <w:tcPr>
            <w:tcW w:w="6793" w:type="dxa"/>
          </w:tcPr>
          <w:p w14:paraId="2C59E3A6" w14:textId="77777777" w:rsidR="009917FC" w:rsidRPr="00CE61B7" w:rsidRDefault="009917FC" w:rsidP="009917FC">
            <w:pPr>
              <w:rPr>
                <w:sz w:val="20"/>
                <w:szCs w:val="20"/>
              </w:rPr>
            </w:pPr>
          </w:p>
        </w:tc>
      </w:tr>
      <w:tr w:rsidR="009917FC" w14:paraId="47A22D84" w14:textId="77777777" w:rsidTr="69119B62">
        <w:tc>
          <w:tcPr>
            <w:tcW w:w="915" w:type="dxa"/>
          </w:tcPr>
          <w:p w14:paraId="0DC91B15" w14:textId="77777777" w:rsidR="009917FC" w:rsidRPr="005500A0" w:rsidRDefault="009917FC" w:rsidP="009917FC">
            <w:pPr>
              <w:pStyle w:val="ListParagraph"/>
              <w:numPr>
                <w:ilvl w:val="0"/>
                <w:numId w:val="22"/>
              </w:numPr>
              <w:rPr>
                <w:sz w:val="20"/>
                <w:szCs w:val="20"/>
              </w:rPr>
            </w:pPr>
          </w:p>
        </w:tc>
        <w:tc>
          <w:tcPr>
            <w:tcW w:w="3929" w:type="dxa"/>
          </w:tcPr>
          <w:p w14:paraId="7720A268" w14:textId="1499A904" w:rsidR="009917FC" w:rsidRPr="00AE7033" w:rsidRDefault="009917FC" w:rsidP="009917FC">
            <w:pPr>
              <w:rPr>
                <w:sz w:val="20"/>
                <w:szCs w:val="20"/>
              </w:rPr>
            </w:pPr>
            <w:r w:rsidRPr="00341BBF">
              <w:rPr>
                <w:sz w:val="20"/>
                <w:szCs w:val="20"/>
              </w:rPr>
              <w:t>Solution must be able to</w:t>
            </w:r>
            <w:r w:rsidRPr="00341BBF">
              <w:rPr>
                <w:b/>
                <w:bCs/>
                <w:sz w:val="20"/>
                <w:szCs w:val="20"/>
              </w:rPr>
              <w:t xml:space="preserve"> </w:t>
            </w:r>
            <w:r w:rsidRPr="00341BBF">
              <w:rPr>
                <w:sz w:val="20"/>
                <w:szCs w:val="20"/>
              </w:rPr>
              <w:t>support, as needed, seamless, secure, and standards-based data integration with existing systems used by the Indiana Department of Workforce Development (DWD) and other relevant state agencies</w:t>
            </w:r>
          </w:p>
        </w:tc>
        <w:tc>
          <w:tcPr>
            <w:tcW w:w="595" w:type="dxa"/>
          </w:tcPr>
          <w:p w14:paraId="3A036F4F" w14:textId="77777777" w:rsidR="009917FC" w:rsidRPr="00CE61B7" w:rsidRDefault="009917FC" w:rsidP="009917FC">
            <w:pPr>
              <w:rPr>
                <w:sz w:val="20"/>
                <w:szCs w:val="20"/>
              </w:rPr>
            </w:pPr>
          </w:p>
        </w:tc>
        <w:tc>
          <w:tcPr>
            <w:tcW w:w="622" w:type="dxa"/>
          </w:tcPr>
          <w:p w14:paraId="30D20989" w14:textId="77777777" w:rsidR="009917FC" w:rsidRPr="00CE61B7" w:rsidRDefault="009917FC" w:rsidP="009917FC">
            <w:pPr>
              <w:rPr>
                <w:sz w:val="20"/>
                <w:szCs w:val="20"/>
              </w:rPr>
            </w:pPr>
          </w:p>
        </w:tc>
        <w:tc>
          <w:tcPr>
            <w:tcW w:w="622" w:type="dxa"/>
          </w:tcPr>
          <w:p w14:paraId="12AA7794" w14:textId="77777777" w:rsidR="009917FC" w:rsidRPr="00CE61B7" w:rsidRDefault="009917FC" w:rsidP="009917FC">
            <w:pPr>
              <w:rPr>
                <w:sz w:val="20"/>
                <w:szCs w:val="20"/>
              </w:rPr>
            </w:pPr>
          </w:p>
        </w:tc>
        <w:tc>
          <w:tcPr>
            <w:tcW w:w="570" w:type="dxa"/>
          </w:tcPr>
          <w:p w14:paraId="37E068A9" w14:textId="77777777" w:rsidR="009917FC" w:rsidRPr="00CE61B7" w:rsidRDefault="009917FC" w:rsidP="009917FC">
            <w:pPr>
              <w:rPr>
                <w:sz w:val="20"/>
                <w:szCs w:val="20"/>
              </w:rPr>
            </w:pPr>
          </w:p>
        </w:tc>
        <w:tc>
          <w:tcPr>
            <w:tcW w:w="534" w:type="dxa"/>
          </w:tcPr>
          <w:p w14:paraId="04C48C76" w14:textId="729E2438" w:rsidR="009917FC" w:rsidRPr="00CE61B7" w:rsidRDefault="009917FC" w:rsidP="009917FC">
            <w:pPr>
              <w:rPr>
                <w:sz w:val="20"/>
                <w:szCs w:val="20"/>
              </w:rPr>
            </w:pPr>
          </w:p>
        </w:tc>
        <w:tc>
          <w:tcPr>
            <w:tcW w:w="6793" w:type="dxa"/>
          </w:tcPr>
          <w:p w14:paraId="034D4D7C" w14:textId="77777777" w:rsidR="009917FC" w:rsidRPr="00CE61B7" w:rsidRDefault="009917FC" w:rsidP="009917FC">
            <w:pPr>
              <w:rPr>
                <w:sz w:val="20"/>
                <w:szCs w:val="20"/>
              </w:rPr>
            </w:pPr>
          </w:p>
        </w:tc>
      </w:tr>
      <w:tr w:rsidR="009917FC" w14:paraId="09A6BF2D" w14:textId="77777777" w:rsidTr="69119B62">
        <w:tc>
          <w:tcPr>
            <w:tcW w:w="915" w:type="dxa"/>
          </w:tcPr>
          <w:p w14:paraId="25770225" w14:textId="77777777" w:rsidR="009917FC" w:rsidRPr="005500A0" w:rsidRDefault="009917FC" w:rsidP="009917FC">
            <w:pPr>
              <w:pStyle w:val="ListParagraph"/>
              <w:numPr>
                <w:ilvl w:val="0"/>
                <w:numId w:val="22"/>
              </w:numPr>
              <w:rPr>
                <w:sz w:val="20"/>
                <w:szCs w:val="20"/>
              </w:rPr>
            </w:pPr>
          </w:p>
        </w:tc>
        <w:tc>
          <w:tcPr>
            <w:tcW w:w="3929" w:type="dxa"/>
          </w:tcPr>
          <w:p w14:paraId="619A0AAC" w14:textId="2985E7D0" w:rsidR="009917FC" w:rsidRPr="00AE7033" w:rsidRDefault="009917FC" w:rsidP="009917FC">
            <w:pPr>
              <w:rPr>
                <w:sz w:val="20"/>
                <w:szCs w:val="20"/>
              </w:rPr>
            </w:pPr>
            <w:r w:rsidRPr="00E9663E">
              <w:rPr>
                <w:sz w:val="20"/>
                <w:szCs w:val="20"/>
              </w:rPr>
              <w:t>Compliance with the Indiana Open Data Act: solutions must align with the Indiana Management Performance Hub (MPH) framework, which governs interagency data sharing and analytics.  This includes participation in data governance practices and use of standardized data sharing agreements</w:t>
            </w:r>
          </w:p>
        </w:tc>
        <w:tc>
          <w:tcPr>
            <w:tcW w:w="595" w:type="dxa"/>
          </w:tcPr>
          <w:p w14:paraId="6D986264" w14:textId="77777777" w:rsidR="009917FC" w:rsidRPr="00CE61B7" w:rsidRDefault="009917FC" w:rsidP="009917FC">
            <w:pPr>
              <w:rPr>
                <w:sz w:val="20"/>
                <w:szCs w:val="20"/>
              </w:rPr>
            </w:pPr>
          </w:p>
        </w:tc>
        <w:tc>
          <w:tcPr>
            <w:tcW w:w="622" w:type="dxa"/>
          </w:tcPr>
          <w:p w14:paraId="0A03847A" w14:textId="77777777" w:rsidR="009917FC" w:rsidRPr="00CE61B7" w:rsidRDefault="009917FC" w:rsidP="009917FC">
            <w:pPr>
              <w:rPr>
                <w:sz w:val="20"/>
                <w:szCs w:val="20"/>
              </w:rPr>
            </w:pPr>
          </w:p>
        </w:tc>
        <w:tc>
          <w:tcPr>
            <w:tcW w:w="622" w:type="dxa"/>
          </w:tcPr>
          <w:p w14:paraId="12285AFE" w14:textId="77777777" w:rsidR="009917FC" w:rsidRPr="00CE61B7" w:rsidRDefault="009917FC" w:rsidP="009917FC">
            <w:pPr>
              <w:rPr>
                <w:sz w:val="20"/>
                <w:szCs w:val="20"/>
              </w:rPr>
            </w:pPr>
          </w:p>
        </w:tc>
        <w:tc>
          <w:tcPr>
            <w:tcW w:w="570" w:type="dxa"/>
          </w:tcPr>
          <w:p w14:paraId="0CB102F9" w14:textId="77777777" w:rsidR="009917FC" w:rsidRPr="00CE61B7" w:rsidRDefault="009917FC" w:rsidP="009917FC">
            <w:pPr>
              <w:rPr>
                <w:sz w:val="20"/>
                <w:szCs w:val="20"/>
              </w:rPr>
            </w:pPr>
          </w:p>
        </w:tc>
        <w:tc>
          <w:tcPr>
            <w:tcW w:w="534" w:type="dxa"/>
          </w:tcPr>
          <w:p w14:paraId="43FDF065" w14:textId="6A34F53D" w:rsidR="009917FC" w:rsidRPr="00CE61B7" w:rsidRDefault="009917FC" w:rsidP="009917FC">
            <w:pPr>
              <w:rPr>
                <w:sz w:val="20"/>
                <w:szCs w:val="20"/>
              </w:rPr>
            </w:pPr>
          </w:p>
        </w:tc>
        <w:tc>
          <w:tcPr>
            <w:tcW w:w="6793" w:type="dxa"/>
          </w:tcPr>
          <w:p w14:paraId="7FFC35BE" w14:textId="77777777" w:rsidR="009917FC" w:rsidRPr="00CE61B7" w:rsidRDefault="009917FC" w:rsidP="009917FC">
            <w:pPr>
              <w:rPr>
                <w:sz w:val="20"/>
                <w:szCs w:val="20"/>
              </w:rPr>
            </w:pPr>
          </w:p>
        </w:tc>
      </w:tr>
      <w:tr w:rsidR="009917FC" w14:paraId="77CB66E5" w14:textId="77777777" w:rsidTr="69119B62">
        <w:tc>
          <w:tcPr>
            <w:tcW w:w="915" w:type="dxa"/>
          </w:tcPr>
          <w:p w14:paraId="6BC6DE80" w14:textId="144B173F" w:rsidR="009917FC" w:rsidRPr="005500A0" w:rsidRDefault="009917FC" w:rsidP="009917FC">
            <w:pPr>
              <w:pStyle w:val="ListParagraph"/>
              <w:numPr>
                <w:ilvl w:val="0"/>
                <w:numId w:val="22"/>
              </w:numPr>
              <w:rPr>
                <w:sz w:val="20"/>
                <w:szCs w:val="20"/>
              </w:rPr>
            </w:pPr>
          </w:p>
        </w:tc>
        <w:tc>
          <w:tcPr>
            <w:tcW w:w="3929" w:type="dxa"/>
          </w:tcPr>
          <w:p w14:paraId="15F7693F" w14:textId="3DCDC924" w:rsidR="009917FC" w:rsidRDefault="009917FC" w:rsidP="009917FC">
            <w:pPr>
              <w:rPr>
                <w:sz w:val="20"/>
                <w:szCs w:val="20"/>
              </w:rPr>
            </w:pPr>
            <w:r w:rsidRPr="00146679">
              <w:rPr>
                <w:sz w:val="20"/>
                <w:szCs w:val="20"/>
              </w:rPr>
              <w:t xml:space="preserve">Compliance with the Indiana Office of Technology Standards: Solution must align and adhere to the Indiana Office of Technology’s enterprise-standardized technologies for secure data transmission, exchange, and integration. </w:t>
            </w:r>
            <w:r>
              <w:rPr>
                <w:sz w:val="20"/>
                <w:szCs w:val="20"/>
              </w:rPr>
              <w:t xml:space="preserve">The vendor must engage with the </w:t>
            </w:r>
            <w:r w:rsidRPr="00C6527E">
              <w:rPr>
                <w:sz w:val="20"/>
                <w:szCs w:val="20"/>
              </w:rPr>
              <w:t xml:space="preserve">IOT Data Exchange team for Mulesoft API </w:t>
            </w:r>
            <w:r>
              <w:rPr>
                <w:sz w:val="20"/>
                <w:szCs w:val="20"/>
              </w:rPr>
              <w:t>M</w:t>
            </w:r>
            <w:r w:rsidRPr="00C6527E">
              <w:rPr>
                <w:sz w:val="20"/>
                <w:szCs w:val="20"/>
              </w:rPr>
              <w:t xml:space="preserve">anagement </w:t>
            </w:r>
            <w:r>
              <w:rPr>
                <w:sz w:val="20"/>
                <w:szCs w:val="20"/>
              </w:rPr>
              <w:t>and/</w:t>
            </w:r>
            <w:r w:rsidRPr="00C6527E">
              <w:rPr>
                <w:sz w:val="20"/>
                <w:szCs w:val="20"/>
              </w:rPr>
              <w:t xml:space="preserve">or GoAnywhere MFT technologies </w:t>
            </w:r>
            <w:r>
              <w:rPr>
                <w:sz w:val="20"/>
                <w:szCs w:val="20"/>
              </w:rPr>
              <w:t xml:space="preserve">to meet the State’s required </w:t>
            </w:r>
            <w:r w:rsidRPr="00C6527E">
              <w:rPr>
                <w:sz w:val="20"/>
                <w:szCs w:val="20"/>
              </w:rPr>
              <w:t>interoperability standards.</w:t>
            </w:r>
            <w:r>
              <w:rPr>
                <w:sz w:val="20"/>
                <w:szCs w:val="20"/>
              </w:rPr>
              <w:t xml:space="preserve"> </w:t>
            </w:r>
            <w:r w:rsidRPr="00146679">
              <w:rPr>
                <w:sz w:val="20"/>
                <w:szCs w:val="20"/>
              </w:rPr>
              <w:t>See: IOT: Enterprise-Standardized Technologies.</w:t>
            </w:r>
          </w:p>
          <w:p w14:paraId="4752D800" w14:textId="1E14907A" w:rsidR="009917FC" w:rsidRPr="003A067A" w:rsidRDefault="009917FC" w:rsidP="009917FC">
            <w:pPr>
              <w:rPr>
                <w:sz w:val="20"/>
                <w:szCs w:val="20"/>
              </w:rPr>
            </w:pPr>
            <w:r w:rsidRPr="00B50DB8">
              <w:rPr>
                <w:sz w:val="20"/>
                <w:szCs w:val="20"/>
              </w:rPr>
              <w:t>Data mapping and transformation: The solution must include tools or services to map, transform, and validate data during import/export processes to ensure consistency and accuracy.</w:t>
            </w:r>
          </w:p>
        </w:tc>
        <w:tc>
          <w:tcPr>
            <w:tcW w:w="595" w:type="dxa"/>
          </w:tcPr>
          <w:p w14:paraId="50354972" w14:textId="77777777" w:rsidR="009917FC" w:rsidRPr="00CE61B7" w:rsidRDefault="009917FC" w:rsidP="009917FC">
            <w:pPr>
              <w:rPr>
                <w:sz w:val="20"/>
                <w:szCs w:val="20"/>
              </w:rPr>
            </w:pPr>
          </w:p>
        </w:tc>
        <w:tc>
          <w:tcPr>
            <w:tcW w:w="622" w:type="dxa"/>
          </w:tcPr>
          <w:p w14:paraId="274F8543" w14:textId="77777777" w:rsidR="009917FC" w:rsidRPr="00CE61B7" w:rsidRDefault="009917FC" w:rsidP="009917FC">
            <w:pPr>
              <w:rPr>
                <w:sz w:val="20"/>
                <w:szCs w:val="20"/>
              </w:rPr>
            </w:pPr>
          </w:p>
        </w:tc>
        <w:tc>
          <w:tcPr>
            <w:tcW w:w="622" w:type="dxa"/>
          </w:tcPr>
          <w:p w14:paraId="7182ACCA" w14:textId="77777777" w:rsidR="009917FC" w:rsidRPr="00CE61B7" w:rsidRDefault="009917FC" w:rsidP="009917FC">
            <w:pPr>
              <w:rPr>
                <w:sz w:val="20"/>
                <w:szCs w:val="20"/>
              </w:rPr>
            </w:pPr>
          </w:p>
        </w:tc>
        <w:tc>
          <w:tcPr>
            <w:tcW w:w="570" w:type="dxa"/>
          </w:tcPr>
          <w:p w14:paraId="72BFD3FE" w14:textId="77777777" w:rsidR="009917FC" w:rsidRPr="00CE61B7" w:rsidRDefault="009917FC" w:rsidP="009917FC">
            <w:pPr>
              <w:rPr>
                <w:sz w:val="20"/>
                <w:szCs w:val="20"/>
              </w:rPr>
            </w:pPr>
          </w:p>
        </w:tc>
        <w:tc>
          <w:tcPr>
            <w:tcW w:w="534" w:type="dxa"/>
          </w:tcPr>
          <w:p w14:paraId="30B835EE" w14:textId="38A6D17F" w:rsidR="009917FC" w:rsidRPr="00CE61B7" w:rsidRDefault="009917FC" w:rsidP="009917FC">
            <w:pPr>
              <w:rPr>
                <w:sz w:val="20"/>
                <w:szCs w:val="20"/>
              </w:rPr>
            </w:pPr>
          </w:p>
        </w:tc>
        <w:tc>
          <w:tcPr>
            <w:tcW w:w="6793" w:type="dxa"/>
          </w:tcPr>
          <w:p w14:paraId="25F9B617" w14:textId="77777777" w:rsidR="009917FC" w:rsidRPr="00CE61B7" w:rsidRDefault="009917FC" w:rsidP="009917FC">
            <w:pPr>
              <w:rPr>
                <w:sz w:val="20"/>
                <w:szCs w:val="20"/>
              </w:rPr>
            </w:pPr>
          </w:p>
        </w:tc>
      </w:tr>
      <w:tr w:rsidR="009917FC" w14:paraId="48BF7EB9" w14:textId="77777777" w:rsidTr="69119B62">
        <w:tc>
          <w:tcPr>
            <w:tcW w:w="915" w:type="dxa"/>
          </w:tcPr>
          <w:p w14:paraId="77FD9F32" w14:textId="77777777" w:rsidR="009917FC" w:rsidRPr="005500A0" w:rsidRDefault="009917FC" w:rsidP="009917FC">
            <w:pPr>
              <w:pStyle w:val="ListParagraph"/>
              <w:numPr>
                <w:ilvl w:val="0"/>
                <w:numId w:val="22"/>
              </w:numPr>
              <w:rPr>
                <w:sz w:val="20"/>
                <w:szCs w:val="20"/>
              </w:rPr>
            </w:pPr>
          </w:p>
        </w:tc>
        <w:tc>
          <w:tcPr>
            <w:tcW w:w="3929" w:type="dxa"/>
          </w:tcPr>
          <w:p w14:paraId="57D12F62" w14:textId="68C4532D" w:rsidR="009917FC" w:rsidRPr="00B50DB8" w:rsidRDefault="009917FC" w:rsidP="009917FC">
            <w:pPr>
              <w:rPr>
                <w:sz w:val="20"/>
                <w:szCs w:val="20"/>
              </w:rPr>
            </w:pPr>
            <w:r w:rsidRPr="0075412F">
              <w:rPr>
                <w:sz w:val="20"/>
                <w:szCs w:val="20"/>
              </w:rPr>
              <w:t>Audit trails and logging: All data exchanges must be logged and auditable to support compliance, troubleshooting, and security monitoring</w:t>
            </w:r>
          </w:p>
        </w:tc>
        <w:tc>
          <w:tcPr>
            <w:tcW w:w="595" w:type="dxa"/>
          </w:tcPr>
          <w:p w14:paraId="0F13A3F0" w14:textId="77777777" w:rsidR="009917FC" w:rsidRPr="00CE61B7" w:rsidRDefault="009917FC" w:rsidP="009917FC">
            <w:pPr>
              <w:rPr>
                <w:sz w:val="20"/>
                <w:szCs w:val="20"/>
              </w:rPr>
            </w:pPr>
          </w:p>
        </w:tc>
        <w:tc>
          <w:tcPr>
            <w:tcW w:w="622" w:type="dxa"/>
          </w:tcPr>
          <w:p w14:paraId="7F84DFC9" w14:textId="77777777" w:rsidR="009917FC" w:rsidRPr="00CE61B7" w:rsidRDefault="009917FC" w:rsidP="009917FC">
            <w:pPr>
              <w:rPr>
                <w:sz w:val="20"/>
                <w:szCs w:val="20"/>
              </w:rPr>
            </w:pPr>
          </w:p>
        </w:tc>
        <w:tc>
          <w:tcPr>
            <w:tcW w:w="622" w:type="dxa"/>
          </w:tcPr>
          <w:p w14:paraId="5BE84FA2" w14:textId="77777777" w:rsidR="009917FC" w:rsidRPr="00CE61B7" w:rsidRDefault="009917FC" w:rsidP="009917FC">
            <w:pPr>
              <w:rPr>
                <w:sz w:val="20"/>
                <w:szCs w:val="20"/>
              </w:rPr>
            </w:pPr>
          </w:p>
        </w:tc>
        <w:tc>
          <w:tcPr>
            <w:tcW w:w="570" w:type="dxa"/>
          </w:tcPr>
          <w:p w14:paraId="71D1A669" w14:textId="77777777" w:rsidR="009917FC" w:rsidRPr="00CE61B7" w:rsidRDefault="009917FC" w:rsidP="009917FC">
            <w:pPr>
              <w:rPr>
                <w:sz w:val="20"/>
                <w:szCs w:val="20"/>
              </w:rPr>
            </w:pPr>
          </w:p>
        </w:tc>
        <w:tc>
          <w:tcPr>
            <w:tcW w:w="534" w:type="dxa"/>
          </w:tcPr>
          <w:p w14:paraId="278A2BAA" w14:textId="1AA973F1" w:rsidR="009917FC" w:rsidRPr="00CE61B7" w:rsidRDefault="009917FC" w:rsidP="009917FC">
            <w:pPr>
              <w:rPr>
                <w:sz w:val="20"/>
                <w:szCs w:val="20"/>
              </w:rPr>
            </w:pPr>
          </w:p>
        </w:tc>
        <w:tc>
          <w:tcPr>
            <w:tcW w:w="6793" w:type="dxa"/>
          </w:tcPr>
          <w:p w14:paraId="7AB9E628" w14:textId="77777777" w:rsidR="009917FC" w:rsidRPr="00CE61B7" w:rsidRDefault="009917FC" w:rsidP="009917FC">
            <w:pPr>
              <w:rPr>
                <w:sz w:val="20"/>
                <w:szCs w:val="20"/>
              </w:rPr>
            </w:pPr>
          </w:p>
        </w:tc>
      </w:tr>
      <w:tr w:rsidR="009917FC" w14:paraId="56D4519D" w14:textId="77777777" w:rsidTr="69119B62">
        <w:tc>
          <w:tcPr>
            <w:tcW w:w="915" w:type="dxa"/>
          </w:tcPr>
          <w:p w14:paraId="563A4575" w14:textId="4EB53227" w:rsidR="009917FC" w:rsidRPr="005500A0" w:rsidRDefault="009917FC" w:rsidP="009917FC">
            <w:pPr>
              <w:pStyle w:val="ListParagraph"/>
              <w:numPr>
                <w:ilvl w:val="0"/>
                <w:numId w:val="22"/>
              </w:numPr>
              <w:rPr>
                <w:sz w:val="20"/>
                <w:szCs w:val="20"/>
              </w:rPr>
            </w:pPr>
          </w:p>
        </w:tc>
        <w:tc>
          <w:tcPr>
            <w:tcW w:w="3929" w:type="dxa"/>
          </w:tcPr>
          <w:p w14:paraId="148779A4" w14:textId="116956AF" w:rsidR="009917FC" w:rsidRPr="003A067A" w:rsidRDefault="009917FC" w:rsidP="009917FC">
            <w:pPr>
              <w:rPr>
                <w:sz w:val="20"/>
                <w:szCs w:val="20"/>
              </w:rPr>
            </w:pPr>
            <w:r w:rsidRPr="003A067A">
              <w:rPr>
                <w:sz w:val="20"/>
                <w:szCs w:val="20"/>
              </w:rPr>
              <w:t>Vendor must have clearance and maintain compliance with the State Wage Interchange System for wage matching.</w:t>
            </w:r>
          </w:p>
        </w:tc>
        <w:tc>
          <w:tcPr>
            <w:tcW w:w="595" w:type="dxa"/>
          </w:tcPr>
          <w:p w14:paraId="2C523DC7" w14:textId="77777777" w:rsidR="009917FC" w:rsidRPr="00CE61B7" w:rsidRDefault="009917FC" w:rsidP="009917FC">
            <w:pPr>
              <w:rPr>
                <w:sz w:val="20"/>
                <w:szCs w:val="20"/>
              </w:rPr>
            </w:pPr>
          </w:p>
        </w:tc>
        <w:tc>
          <w:tcPr>
            <w:tcW w:w="622" w:type="dxa"/>
          </w:tcPr>
          <w:p w14:paraId="6A18D3C8" w14:textId="77777777" w:rsidR="009917FC" w:rsidRPr="00CE61B7" w:rsidRDefault="009917FC" w:rsidP="009917FC">
            <w:pPr>
              <w:rPr>
                <w:sz w:val="20"/>
                <w:szCs w:val="20"/>
              </w:rPr>
            </w:pPr>
          </w:p>
        </w:tc>
        <w:tc>
          <w:tcPr>
            <w:tcW w:w="622" w:type="dxa"/>
          </w:tcPr>
          <w:p w14:paraId="3B3209F7" w14:textId="77777777" w:rsidR="009917FC" w:rsidRPr="00CE61B7" w:rsidRDefault="009917FC" w:rsidP="009917FC">
            <w:pPr>
              <w:rPr>
                <w:sz w:val="20"/>
                <w:szCs w:val="20"/>
              </w:rPr>
            </w:pPr>
          </w:p>
        </w:tc>
        <w:tc>
          <w:tcPr>
            <w:tcW w:w="570" w:type="dxa"/>
          </w:tcPr>
          <w:p w14:paraId="622A980A" w14:textId="77777777" w:rsidR="009917FC" w:rsidRPr="00CE61B7" w:rsidRDefault="009917FC" w:rsidP="009917FC">
            <w:pPr>
              <w:rPr>
                <w:sz w:val="20"/>
                <w:szCs w:val="20"/>
              </w:rPr>
            </w:pPr>
          </w:p>
        </w:tc>
        <w:tc>
          <w:tcPr>
            <w:tcW w:w="534" w:type="dxa"/>
          </w:tcPr>
          <w:p w14:paraId="55818D5A" w14:textId="69119268" w:rsidR="009917FC" w:rsidRPr="00CE61B7" w:rsidRDefault="009917FC" w:rsidP="009917FC">
            <w:pPr>
              <w:rPr>
                <w:sz w:val="20"/>
                <w:szCs w:val="20"/>
              </w:rPr>
            </w:pPr>
          </w:p>
        </w:tc>
        <w:tc>
          <w:tcPr>
            <w:tcW w:w="6793" w:type="dxa"/>
          </w:tcPr>
          <w:p w14:paraId="66188C89" w14:textId="77777777" w:rsidR="009917FC" w:rsidRPr="00CE61B7" w:rsidRDefault="009917FC" w:rsidP="009917FC">
            <w:pPr>
              <w:rPr>
                <w:sz w:val="20"/>
                <w:szCs w:val="20"/>
              </w:rPr>
            </w:pPr>
          </w:p>
        </w:tc>
      </w:tr>
      <w:tr w:rsidR="00AB1F36" w14:paraId="1C1F6E08" w14:textId="77777777" w:rsidTr="69119B62">
        <w:trPr>
          <w:trHeight w:val="300"/>
        </w:trPr>
        <w:tc>
          <w:tcPr>
            <w:tcW w:w="915" w:type="dxa"/>
          </w:tcPr>
          <w:p w14:paraId="34C25CBB" w14:textId="77777777" w:rsidR="00AB1F36" w:rsidRPr="005500A0" w:rsidRDefault="00AB1F36" w:rsidP="009917FC">
            <w:pPr>
              <w:pStyle w:val="ListParagraph"/>
              <w:numPr>
                <w:ilvl w:val="0"/>
                <w:numId w:val="22"/>
              </w:numPr>
              <w:rPr>
                <w:sz w:val="20"/>
                <w:szCs w:val="20"/>
              </w:rPr>
            </w:pPr>
          </w:p>
        </w:tc>
        <w:tc>
          <w:tcPr>
            <w:tcW w:w="3929" w:type="dxa"/>
          </w:tcPr>
          <w:p w14:paraId="1F6C458E" w14:textId="72E51928" w:rsidR="00AB1F36" w:rsidRPr="003A067A" w:rsidRDefault="005237F6" w:rsidP="009917FC">
            <w:pPr>
              <w:rPr>
                <w:sz w:val="20"/>
                <w:szCs w:val="20"/>
              </w:rPr>
            </w:pPr>
            <w:r>
              <w:rPr>
                <w:sz w:val="20"/>
                <w:szCs w:val="20"/>
              </w:rPr>
              <w:t>S</w:t>
            </w:r>
            <w:r w:rsidRPr="69119B62">
              <w:rPr>
                <w:sz w:val="20"/>
                <w:szCs w:val="20"/>
              </w:rPr>
              <w:t>olution integrate</w:t>
            </w:r>
            <w:r w:rsidRPr="005237F6">
              <w:rPr>
                <w:sz w:val="20"/>
                <w:szCs w:val="20"/>
              </w:rPr>
              <w:t xml:space="preserve"> with Access Indiana (</w:t>
            </w:r>
            <w:hyperlink r:id="rId9" w:history="1">
              <w:r w:rsidRPr="005237F6">
                <w:rPr>
                  <w:rStyle w:val="Hyperlink"/>
                  <w:sz w:val="20"/>
                  <w:szCs w:val="20"/>
                </w:rPr>
                <w:t>https://www.in.gov/inwp/applications/authentication/</w:t>
              </w:r>
            </w:hyperlink>
            <w:r w:rsidRPr="005237F6">
              <w:rPr>
                <w:sz w:val="20"/>
                <w:szCs w:val="20"/>
              </w:rPr>
              <w:t>)</w:t>
            </w:r>
          </w:p>
        </w:tc>
        <w:tc>
          <w:tcPr>
            <w:tcW w:w="595" w:type="dxa"/>
          </w:tcPr>
          <w:p w14:paraId="17B52757" w14:textId="77777777" w:rsidR="00AB1F36" w:rsidRPr="00CE61B7" w:rsidRDefault="00AB1F36" w:rsidP="009917FC">
            <w:pPr>
              <w:rPr>
                <w:sz w:val="20"/>
                <w:szCs w:val="20"/>
              </w:rPr>
            </w:pPr>
          </w:p>
        </w:tc>
        <w:tc>
          <w:tcPr>
            <w:tcW w:w="622" w:type="dxa"/>
          </w:tcPr>
          <w:p w14:paraId="1BB2E46A" w14:textId="77777777" w:rsidR="00AB1F36" w:rsidRPr="00CE61B7" w:rsidRDefault="00AB1F36" w:rsidP="009917FC">
            <w:pPr>
              <w:rPr>
                <w:sz w:val="20"/>
                <w:szCs w:val="20"/>
              </w:rPr>
            </w:pPr>
          </w:p>
        </w:tc>
        <w:tc>
          <w:tcPr>
            <w:tcW w:w="622" w:type="dxa"/>
          </w:tcPr>
          <w:p w14:paraId="38F165A3" w14:textId="77777777" w:rsidR="00AB1F36" w:rsidRPr="00CE61B7" w:rsidRDefault="00AB1F36" w:rsidP="009917FC">
            <w:pPr>
              <w:rPr>
                <w:sz w:val="20"/>
                <w:szCs w:val="20"/>
              </w:rPr>
            </w:pPr>
          </w:p>
        </w:tc>
        <w:tc>
          <w:tcPr>
            <w:tcW w:w="570" w:type="dxa"/>
          </w:tcPr>
          <w:p w14:paraId="1FD501B9" w14:textId="77777777" w:rsidR="00AB1F36" w:rsidRPr="00CE61B7" w:rsidRDefault="00AB1F36" w:rsidP="009917FC">
            <w:pPr>
              <w:rPr>
                <w:sz w:val="20"/>
                <w:szCs w:val="20"/>
              </w:rPr>
            </w:pPr>
          </w:p>
        </w:tc>
        <w:tc>
          <w:tcPr>
            <w:tcW w:w="534" w:type="dxa"/>
          </w:tcPr>
          <w:p w14:paraId="49AFD213" w14:textId="77777777" w:rsidR="00AB1F36" w:rsidRPr="00CE61B7" w:rsidRDefault="00AB1F36" w:rsidP="009917FC">
            <w:pPr>
              <w:rPr>
                <w:sz w:val="20"/>
                <w:szCs w:val="20"/>
              </w:rPr>
            </w:pPr>
          </w:p>
        </w:tc>
        <w:tc>
          <w:tcPr>
            <w:tcW w:w="6793" w:type="dxa"/>
          </w:tcPr>
          <w:p w14:paraId="791B01C2" w14:textId="77777777" w:rsidR="00AB1F36" w:rsidRPr="00CE61B7" w:rsidRDefault="00AB1F36" w:rsidP="009917FC">
            <w:pPr>
              <w:rPr>
                <w:sz w:val="20"/>
                <w:szCs w:val="20"/>
              </w:rPr>
            </w:pPr>
          </w:p>
        </w:tc>
      </w:tr>
      <w:tr w:rsidR="009917FC" w:rsidRPr="00B802A2" w14:paraId="4F2E10AA" w14:textId="77777777" w:rsidTr="69119B62">
        <w:tc>
          <w:tcPr>
            <w:tcW w:w="915" w:type="dxa"/>
          </w:tcPr>
          <w:p w14:paraId="3304E95B" w14:textId="4F3EE715" w:rsidR="009917FC" w:rsidRPr="00B802A2" w:rsidRDefault="009917FC" w:rsidP="009917FC">
            <w:pPr>
              <w:rPr>
                <w:b/>
                <w:bCs/>
                <w:sz w:val="20"/>
                <w:szCs w:val="20"/>
              </w:rPr>
            </w:pPr>
            <w:r w:rsidRPr="00B802A2">
              <w:rPr>
                <w:b/>
                <w:bCs/>
                <w:sz w:val="20"/>
                <w:szCs w:val="20"/>
              </w:rPr>
              <w:t>2.1.</w:t>
            </w:r>
            <w:r w:rsidR="00B47D8A">
              <w:rPr>
                <w:b/>
                <w:bCs/>
                <w:sz w:val="20"/>
                <w:szCs w:val="20"/>
              </w:rPr>
              <w:t>3</w:t>
            </w:r>
          </w:p>
        </w:tc>
        <w:tc>
          <w:tcPr>
            <w:tcW w:w="3929" w:type="dxa"/>
          </w:tcPr>
          <w:p w14:paraId="5E791A1B" w14:textId="3A0ADF34" w:rsidR="009917FC" w:rsidRPr="00B802A2" w:rsidRDefault="009917FC" w:rsidP="009917FC">
            <w:pPr>
              <w:rPr>
                <w:b/>
                <w:bCs/>
                <w:sz w:val="20"/>
                <w:szCs w:val="20"/>
              </w:rPr>
            </w:pPr>
            <w:r w:rsidRPr="00B802A2">
              <w:rPr>
                <w:b/>
                <w:bCs/>
                <w:sz w:val="20"/>
                <w:szCs w:val="20"/>
              </w:rPr>
              <w:t>User Experience</w:t>
            </w:r>
          </w:p>
        </w:tc>
        <w:tc>
          <w:tcPr>
            <w:tcW w:w="595" w:type="dxa"/>
          </w:tcPr>
          <w:p w14:paraId="66EB53AD" w14:textId="77777777" w:rsidR="009917FC" w:rsidRPr="00B802A2" w:rsidRDefault="009917FC" w:rsidP="009917FC">
            <w:pPr>
              <w:rPr>
                <w:b/>
                <w:bCs/>
                <w:sz w:val="20"/>
                <w:szCs w:val="20"/>
              </w:rPr>
            </w:pPr>
          </w:p>
        </w:tc>
        <w:tc>
          <w:tcPr>
            <w:tcW w:w="622" w:type="dxa"/>
          </w:tcPr>
          <w:p w14:paraId="6CF5F3D4" w14:textId="77777777" w:rsidR="009917FC" w:rsidRPr="00B802A2" w:rsidRDefault="009917FC" w:rsidP="009917FC">
            <w:pPr>
              <w:rPr>
                <w:b/>
                <w:bCs/>
                <w:sz w:val="20"/>
                <w:szCs w:val="20"/>
              </w:rPr>
            </w:pPr>
          </w:p>
        </w:tc>
        <w:tc>
          <w:tcPr>
            <w:tcW w:w="622" w:type="dxa"/>
          </w:tcPr>
          <w:p w14:paraId="3B1F1747" w14:textId="77777777" w:rsidR="009917FC" w:rsidRPr="00B802A2" w:rsidRDefault="009917FC" w:rsidP="009917FC">
            <w:pPr>
              <w:rPr>
                <w:b/>
                <w:bCs/>
                <w:sz w:val="20"/>
                <w:szCs w:val="20"/>
              </w:rPr>
            </w:pPr>
          </w:p>
        </w:tc>
        <w:tc>
          <w:tcPr>
            <w:tcW w:w="570" w:type="dxa"/>
          </w:tcPr>
          <w:p w14:paraId="7826DE6C" w14:textId="77777777" w:rsidR="009917FC" w:rsidRPr="00B802A2" w:rsidRDefault="009917FC" w:rsidP="009917FC">
            <w:pPr>
              <w:rPr>
                <w:b/>
                <w:bCs/>
                <w:sz w:val="20"/>
                <w:szCs w:val="20"/>
              </w:rPr>
            </w:pPr>
          </w:p>
        </w:tc>
        <w:tc>
          <w:tcPr>
            <w:tcW w:w="534" w:type="dxa"/>
          </w:tcPr>
          <w:p w14:paraId="32980001" w14:textId="6AF5F0E1" w:rsidR="009917FC" w:rsidRPr="00B802A2" w:rsidRDefault="009917FC" w:rsidP="009917FC">
            <w:pPr>
              <w:rPr>
                <w:b/>
                <w:bCs/>
                <w:sz w:val="20"/>
                <w:szCs w:val="20"/>
              </w:rPr>
            </w:pPr>
          </w:p>
        </w:tc>
        <w:tc>
          <w:tcPr>
            <w:tcW w:w="6793" w:type="dxa"/>
          </w:tcPr>
          <w:p w14:paraId="0C450719" w14:textId="77777777" w:rsidR="009917FC" w:rsidRPr="00B802A2" w:rsidRDefault="009917FC" w:rsidP="009917FC">
            <w:pPr>
              <w:rPr>
                <w:b/>
                <w:bCs/>
                <w:sz w:val="20"/>
                <w:szCs w:val="20"/>
              </w:rPr>
            </w:pPr>
          </w:p>
        </w:tc>
      </w:tr>
      <w:tr w:rsidR="009917FC" w14:paraId="0EA040B7" w14:textId="77777777" w:rsidTr="69119B62">
        <w:tc>
          <w:tcPr>
            <w:tcW w:w="915" w:type="dxa"/>
          </w:tcPr>
          <w:p w14:paraId="04D3602D" w14:textId="4BD0703B" w:rsidR="009917FC" w:rsidRPr="005500A0" w:rsidRDefault="009917FC" w:rsidP="009917FC">
            <w:pPr>
              <w:pStyle w:val="ListParagraph"/>
              <w:numPr>
                <w:ilvl w:val="0"/>
                <w:numId w:val="23"/>
              </w:numPr>
              <w:rPr>
                <w:sz w:val="20"/>
                <w:szCs w:val="20"/>
              </w:rPr>
            </w:pPr>
          </w:p>
        </w:tc>
        <w:tc>
          <w:tcPr>
            <w:tcW w:w="3929" w:type="dxa"/>
          </w:tcPr>
          <w:p w14:paraId="3C1D4F20" w14:textId="4E740DA8" w:rsidR="009917FC" w:rsidRPr="00B802A2" w:rsidRDefault="009917FC" w:rsidP="009917FC">
            <w:pPr>
              <w:rPr>
                <w:sz w:val="20"/>
                <w:szCs w:val="20"/>
              </w:rPr>
            </w:pPr>
            <w:r w:rsidRPr="003A067A">
              <w:rPr>
                <w:sz w:val="20"/>
                <w:szCs w:val="20"/>
              </w:rPr>
              <w:t>Intuitive design: Interfaces should be easy to navigate, with clear workflows, consistent layouts, and minimal cognitive load. Systems should follow established usability principles.</w:t>
            </w:r>
          </w:p>
        </w:tc>
        <w:tc>
          <w:tcPr>
            <w:tcW w:w="595" w:type="dxa"/>
          </w:tcPr>
          <w:p w14:paraId="4B7161FB" w14:textId="77777777" w:rsidR="009917FC" w:rsidRPr="00CE61B7" w:rsidRDefault="009917FC" w:rsidP="009917FC">
            <w:pPr>
              <w:rPr>
                <w:sz w:val="20"/>
                <w:szCs w:val="20"/>
              </w:rPr>
            </w:pPr>
          </w:p>
        </w:tc>
        <w:tc>
          <w:tcPr>
            <w:tcW w:w="622" w:type="dxa"/>
          </w:tcPr>
          <w:p w14:paraId="57C8AE7A" w14:textId="77777777" w:rsidR="009917FC" w:rsidRPr="00CE61B7" w:rsidRDefault="009917FC" w:rsidP="009917FC">
            <w:pPr>
              <w:rPr>
                <w:sz w:val="20"/>
                <w:szCs w:val="20"/>
              </w:rPr>
            </w:pPr>
          </w:p>
        </w:tc>
        <w:tc>
          <w:tcPr>
            <w:tcW w:w="622" w:type="dxa"/>
          </w:tcPr>
          <w:p w14:paraId="7B8DF5EF" w14:textId="77777777" w:rsidR="009917FC" w:rsidRPr="00CE61B7" w:rsidRDefault="009917FC" w:rsidP="009917FC">
            <w:pPr>
              <w:rPr>
                <w:sz w:val="20"/>
                <w:szCs w:val="20"/>
              </w:rPr>
            </w:pPr>
          </w:p>
        </w:tc>
        <w:tc>
          <w:tcPr>
            <w:tcW w:w="570" w:type="dxa"/>
          </w:tcPr>
          <w:p w14:paraId="128533A2" w14:textId="77777777" w:rsidR="009917FC" w:rsidRPr="00CE61B7" w:rsidRDefault="009917FC" w:rsidP="009917FC">
            <w:pPr>
              <w:rPr>
                <w:sz w:val="20"/>
                <w:szCs w:val="20"/>
              </w:rPr>
            </w:pPr>
          </w:p>
        </w:tc>
        <w:tc>
          <w:tcPr>
            <w:tcW w:w="534" w:type="dxa"/>
          </w:tcPr>
          <w:p w14:paraId="48DA656C" w14:textId="68EE216D" w:rsidR="009917FC" w:rsidRPr="00CE61B7" w:rsidRDefault="009917FC" w:rsidP="009917FC">
            <w:pPr>
              <w:rPr>
                <w:sz w:val="20"/>
                <w:szCs w:val="20"/>
              </w:rPr>
            </w:pPr>
          </w:p>
        </w:tc>
        <w:tc>
          <w:tcPr>
            <w:tcW w:w="6793" w:type="dxa"/>
          </w:tcPr>
          <w:p w14:paraId="7D71B7AC" w14:textId="77777777" w:rsidR="009917FC" w:rsidRPr="00CE61B7" w:rsidRDefault="009917FC" w:rsidP="009917FC">
            <w:pPr>
              <w:rPr>
                <w:sz w:val="20"/>
                <w:szCs w:val="20"/>
              </w:rPr>
            </w:pPr>
          </w:p>
        </w:tc>
      </w:tr>
      <w:tr w:rsidR="009917FC" w14:paraId="5E695735" w14:textId="77777777" w:rsidTr="69119B62">
        <w:tc>
          <w:tcPr>
            <w:tcW w:w="915" w:type="dxa"/>
          </w:tcPr>
          <w:p w14:paraId="5472766F" w14:textId="77777777" w:rsidR="009917FC" w:rsidRPr="005500A0" w:rsidRDefault="009917FC" w:rsidP="009917FC">
            <w:pPr>
              <w:pStyle w:val="ListParagraph"/>
              <w:numPr>
                <w:ilvl w:val="0"/>
                <w:numId w:val="23"/>
              </w:numPr>
              <w:rPr>
                <w:sz w:val="20"/>
                <w:szCs w:val="20"/>
              </w:rPr>
            </w:pPr>
          </w:p>
        </w:tc>
        <w:tc>
          <w:tcPr>
            <w:tcW w:w="3929" w:type="dxa"/>
          </w:tcPr>
          <w:p w14:paraId="46365DE9" w14:textId="31F58189" w:rsidR="009917FC" w:rsidRPr="003A067A" w:rsidRDefault="009917FC" w:rsidP="009917FC">
            <w:pPr>
              <w:rPr>
                <w:sz w:val="20"/>
                <w:szCs w:val="20"/>
              </w:rPr>
            </w:pPr>
            <w:r w:rsidRPr="001B46B2">
              <w:rPr>
                <w:sz w:val="20"/>
                <w:szCs w:val="20"/>
              </w:rPr>
              <w:t>Solution must prioritize intuitive, accessible, and mobile-friendly user interfaces that meet the diverse needs of Indiana’s workforce development stakeholders, including educators, administrators, training providers, and the public</w:t>
            </w:r>
          </w:p>
        </w:tc>
        <w:tc>
          <w:tcPr>
            <w:tcW w:w="595" w:type="dxa"/>
          </w:tcPr>
          <w:p w14:paraId="2EBD8877" w14:textId="77777777" w:rsidR="009917FC" w:rsidRPr="00CE61B7" w:rsidRDefault="009917FC" w:rsidP="009917FC">
            <w:pPr>
              <w:rPr>
                <w:sz w:val="20"/>
                <w:szCs w:val="20"/>
              </w:rPr>
            </w:pPr>
          </w:p>
        </w:tc>
        <w:tc>
          <w:tcPr>
            <w:tcW w:w="622" w:type="dxa"/>
          </w:tcPr>
          <w:p w14:paraId="38290862" w14:textId="77777777" w:rsidR="009917FC" w:rsidRPr="00CE61B7" w:rsidRDefault="009917FC" w:rsidP="009917FC">
            <w:pPr>
              <w:rPr>
                <w:sz w:val="20"/>
                <w:szCs w:val="20"/>
              </w:rPr>
            </w:pPr>
          </w:p>
        </w:tc>
        <w:tc>
          <w:tcPr>
            <w:tcW w:w="622" w:type="dxa"/>
          </w:tcPr>
          <w:p w14:paraId="44C4CC73" w14:textId="77777777" w:rsidR="009917FC" w:rsidRPr="00CE61B7" w:rsidRDefault="009917FC" w:rsidP="009917FC">
            <w:pPr>
              <w:rPr>
                <w:sz w:val="20"/>
                <w:szCs w:val="20"/>
              </w:rPr>
            </w:pPr>
          </w:p>
        </w:tc>
        <w:tc>
          <w:tcPr>
            <w:tcW w:w="570" w:type="dxa"/>
          </w:tcPr>
          <w:p w14:paraId="163F6990" w14:textId="77777777" w:rsidR="009917FC" w:rsidRPr="00CE61B7" w:rsidRDefault="009917FC" w:rsidP="009917FC">
            <w:pPr>
              <w:rPr>
                <w:sz w:val="20"/>
                <w:szCs w:val="20"/>
              </w:rPr>
            </w:pPr>
          </w:p>
        </w:tc>
        <w:tc>
          <w:tcPr>
            <w:tcW w:w="534" w:type="dxa"/>
          </w:tcPr>
          <w:p w14:paraId="19337890" w14:textId="5A6CAD40" w:rsidR="009917FC" w:rsidRPr="00CE61B7" w:rsidRDefault="009917FC" w:rsidP="009917FC">
            <w:pPr>
              <w:rPr>
                <w:sz w:val="20"/>
                <w:szCs w:val="20"/>
              </w:rPr>
            </w:pPr>
          </w:p>
        </w:tc>
        <w:tc>
          <w:tcPr>
            <w:tcW w:w="6793" w:type="dxa"/>
          </w:tcPr>
          <w:p w14:paraId="66A4E16F" w14:textId="77777777" w:rsidR="009917FC" w:rsidRPr="00CE61B7" w:rsidRDefault="009917FC" w:rsidP="009917FC">
            <w:pPr>
              <w:rPr>
                <w:sz w:val="20"/>
                <w:szCs w:val="20"/>
              </w:rPr>
            </w:pPr>
          </w:p>
        </w:tc>
      </w:tr>
      <w:tr w:rsidR="009917FC" w14:paraId="39881D03" w14:textId="77777777" w:rsidTr="69119B62">
        <w:tc>
          <w:tcPr>
            <w:tcW w:w="915" w:type="dxa"/>
          </w:tcPr>
          <w:p w14:paraId="2E625B67" w14:textId="77777777" w:rsidR="009917FC" w:rsidRPr="005500A0" w:rsidRDefault="009917FC" w:rsidP="009917FC">
            <w:pPr>
              <w:pStyle w:val="ListParagraph"/>
              <w:numPr>
                <w:ilvl w:val="0"/>
                <w:numId w:val="23"/>
              </w:numPr>
              <w:rPr>
                <w:sz w:val="20"/>
                <w:szCs w:val="20"/>
              </w:rPr>
            </w:pPr>
          </w:p>
        </w:tc>
        <w:tc>
          <w:tcPr>
            <w:tcW w:w="3929" w:type="dxa"/>
          </w:tcPr>
          <w:p w14:paraId="0E594035" w14:textId="76DD1C87" w:rsidR="009917FC" w:rsidRPr="003A067A" w:rsidRDefault="009917FC" w:rsidP="009917FC">
            <w:pPr>
              <w:rPr>
                <w:sz w:val="20"/>
                <w:szCs w:val="20"/>
              </w:rPr>
            </w:pPr>
            <w:r w:rsidRPr="002C0A86">
              <w:rPr>
                <w:sz w:val="20"/>
                <w:szCs w:val="20"/>
              </w:rPr>
              <w:t>Accessibility Compliance: In accordance with Indiana Code § 4-13.1-3 and the IN.gov Accessibility Policy, all systems must comply with the Web Content Accessibility Guidelines (WCAG) 2.1, ensuring that digital services are usable by individuals with disabilities, including those using assistive technologies</w:t>
            </w:r>
          </w:p>
        </w:tc>
        <w:tc>
          <w:tcPr>
            <w:tcW w:w="595" w:type="dxa"/>
          </w:tcPr>
          <w:p w14:paraId="1100F72A" w14:textId="77777777" w:rsidR="009917FC" w:rsidRPr="00CE61B7" w:rsidRDefault="009917FC" w:rsidP="009917FC">
            <w:pPr>
              <w:rPr>
                <w:sz w:val="20"/>
                <w:szCs w:val="20"/>
              </w:rPr>
            </w:pPr>
          </w:p>
        </w:tc>
        <w:tc>
          <w:tcPr>
            <w:tcW w:w="622" w:type="dxa"/>
          </w:tcPr>
          <w:p w14:paraId="6D16CBCA" w14:textId="77777777" w:rsidR="009917FC" w:rsidRPr="00CE61B7" w:rsidRDefault="009917FC" w:rsidP="009917FC">
            <w:pPr>
              <w:rPr>
                <w:sz w:val="20"/>
                <w:szCs w:val="20"/>
              </w:rPr>
            </w:pPr>
          </w:p>
        </w:tc>
        <w:tc>
          <w:tcPr>
            <w:tcW w:w="622" w:type="dxa"/>
          </w:tcPr>
          <w:p w14:paraId="11932E37" w14:textId="77777777" w:rsidR="009917FC" w:rsidRPr="00CE61B7" w:rsidRDefault="009917FC" w:rsidP="009917FC">
            <w:pPr>
              <w:rPr>
                <w:sz w:val="20"/>
                <w:szCs w:val="20"/>
              </w:rPr>
            </w:pPr>
          </w:p>
        </w:tc>
        <w:tc>
          <w:tcPr>
            <w:tcW w:w="570" w:type="dxa"/>
          </w:tcPr>
          <w:p w14:paraId="17106375" w14:textId="77777777" w:rsidR="009917FC" w:rsidRPr="00CE61B7" w:rsidRDefault="009917FC" w:rsidP="009917FC">
            <w:pPr>
              <w:rPr>
                <w:sz w:val="20"/>
                <w:szCs w:val="20"/>
              </w:rPr>
            </w:pPr>
          </w:p>
        </w:tc>
        <w:tc>
          <w:tcPr>
            <w:tcW w:w="534" w:type="dxa"/>
          </w:tcPr>
          <w:p w14:paraId="1E94F3CE" w14:textId="45743B36" w:rsidR="009917FC" w:rsidRPr="00CE61B7" w:rsidRDefault="009917FC" w:rsidP="009917FC">
            <w:pPr>
              <w:rPr>
                <w:sz w:val="20"/>
                <w:szCs w:val="20"/>
              </w:rPr>
            </w:pPr>
          </w:p>
        </w:tc>
        <w:tc>
          <w:tcPr>
            <w:tcW w:w="6793" w:type="dxa"/>
          </w:tcPr>
          <w:p w14:paraId="5359DD35" w14:textId="77777777" w:rsidR="009917FC" w:rsidRPr="00CE61B7" w:rsidRDefault="009917FC" w:rsidP="009917FC">
            <w:pPr>
              <w:rPr>
                <w:sz w:val="20"/>
                <w:szCs w:val="20"/>
              </w:rPr>
            </w:pPr>
          </w:p>
        </w:tc>
      </w:tr>
      <w:tr w:rsidR="009917FC" w14:paraId="6FF811AD" w14:textId="77777777" w:rsidTr="69119B62">
        <w:tc>
          <w:tcPr>
            <w:tcW w:w="915" w:type="dxa"/>
          </w:tcPr>
          <w:p w14:paraId="2164D534" w14:textId="378E86D7" w:rsidR="009917FC" w:rsidRPr="005500A0" w:rsidRDefault="009917FC" w:rsidP="009917FC">
            <w:pPr>
              <w:pStyle w:val="ListParagraph"/>
              <w:numPr>
                <w:ilvl w:val="0"/>
                <w:numId w:val="23"/>
              </w:numPr>
              <w:rPr>
                <w:sz w:val="20"/>
                <w:szCs w:val="20"/>
              </w:rPr>
            </w:pPr>
          </w:p>
        </w:tc>
        <w:tc>
          <w:tcPr>
            <w:tcW w:w="3929" w:type="dxa"/>
          </w:tcPr>
          <w:p w14:paraId="3453F792" w14:textId="77F442F4" w:rsidR="009917FC" w:rsidRPr="003A067A" w:rsidRDefault="009917FC" w:rsidP="009917FC">
            <w:pPr>
              <w:rPr>
                <w:sz w:val="20"/>
                <w:szCs w:val="20"/>
              </w:rPr>
            </w:pPr>
            <w:r w:rsidRPr="003A067A">
              <w:rPr>
                <w:sz w:val="20"/>
                <w:szCs w:val="20"/>
              </w:rPr>
              <w:t>Mobile Responsiveness: Interfaces must be fully functional and optimized for use on mobile devices and tablets, supporting responsive design principles to ensure usability across screen sizes and platforms.</w:t>
            </w:r>
          </w:p>
        </w:tc>
        <w:tc>
          <w:tcPr>
            <w:tcW w:w="595" w:type="dxa"/>
          </w:tcPr>
          <w:p w14:paraId="144D610D" w14:textId="77777777" w:rsidR="009917FC" w:rsidRPr="00CE61B7" w:rsidRDefault="009917FC" w:rsidP="009917FC">
            <w:pPr>
              <w:rPr>
                <w:sz w:val="20"/>
                <w:szCs w:val="20"/>
              </w:rPr>
            </w:pPr>
          </w:p>
        </w:tc>
        <w:tc>
          <w:tcPr>
            <w:tcW w:w="622" w:type="dxa"/>
          </w:tcPr>
          <w:p w14:paraId="7790EE5C" w14:textId="77777777" w:rsidR="009917FC" w:rsidRPr="00CE61B7" w:rsidRDefault="009917FC" w:rsidP="009917FC">
            <w:pPr>
              <w:rPr>
                <w:sz w:val="20"/>
                <w:szCs w:val="20"/>
              </w:rPr>
            </w:pPr>
          </w:p>
        </w:tc>
        <w:tc>
          <w:tcPr>
            <w:tcW w:w="622" w:type="dxa"/>
          </w:tcPr>
          <w:p w14:paraId="4650C471" w14:textId="77777777" w:rsidR="009917FC" w:rsidRPr="00CE61B7" w:rsidRDefault="009917FC" w:rsidP="009917FC">
            <w:pPr>
              <w:rPr>
                <w:sz w:val="20"/>
                <w:szCs w:val="20"/>
              </w:rPr>
            </w:pPr>
          </w:p>
        </w:tc>
        <w:tc>
          <w:tcPr>
            <w:tcW w:w="570" w:type="dxa"/>
          </w:tcPr>
          <w:p w14:paraId="55C6A7D9" w14:textId="77777777" w:rsidR="009917FC" w:rsidRPr="00CE61B7" w:rsidRDefault="009917FC" w:rsidP="009917FC">
            <w:pPr>
              <w:rPr>
                <w:sz w:val="20"/>
                <w:szCs w:val="20"/>
              </w:rPr>
            </w:pPr>
          </w:p>
        </w:tc>
        <w:tc>
          <w:tcPr>
            <w:tcW w:w="534" w:type="dxa"/>
          </w:tcPr>
          <w:p w14:paraId="0E1539EF" w14:textId="15360E13" w:rsidR="009917FC" w:rsidRPr="00CE61B7" w:rsidRDefault="009917FC" w:rsidP="009917FC">
            <w:pPr>
              <w:rPr>
                <w:sz w:val="20"/>
                <w:szCs w:val="20"/>
              </w:rPr>
            </w:pPr>
          </w:p>
        </w:tc>
        <w:tc>
          <w:tcPr>
            <w:tcW w:w="6793" w:type="dxa"/>
          </w:tcPr>
          <w:p w14:paraId="5F5C38B3" w14:textId="77777777" w:rsidR="009917FC" w:rsidRPr="00CE61B7" w:rsidRDefault="009917FC" w:rsidP="009917FC">
            <w:pPr>
              <w:rPr>
                <w:sz w:val="20"/>
                <w:szCs w:val="20"/>
              </w:rPr>
            </w:pPr>
          </w:p>
        </w:tc>
      </w:tr>
      <w:tr w:rsidR="009917FC" w14:paraId="1D079339" w14:textId="77777777" w:rsidTr="69119B62">
        <w:tc>
          <w:tcPr>
            <w:tcW w:w="915" w:type="dxa"/>
          </w:tcPr>
          <w:p w14:paraId="58297BC8" w14:textId="2589C6A6" w:rsidR="009917FC" w:rsidRPr="005500A0" w:rsidRDefault="009917FC" w:rsidP="009917FC">
            <w:pPr>
              <w:pStyle w:val="ListParagraph"/>
              <w:numPr>
                <w:ilvl w:val="0"/>
                <w:numId w:val="23"/>
              </w:numPr>
              <w:rPr>
                <w:sz w:val="20"/>
                <w:szCs w:val="20"/>
              </w:rPr>
            </w:pPr>
          </w:p>
        </w:tc>
        <w:tc>
          <w:tcPr>
            <w:tcW w:w="3929" w:type="dxa"/>
          </w:tcPr>
          <w:p w14:paraId="4A7E967A" w14:textId="12023C96" w:rsidR="009917FC" w:rsidRPr="003A067A" w:rsidRDefault="009917FC" w:rsidP="009917FC">
            <w:pPr>
              <w:rPr>
                <w:sz w:val="20"/>
                <w:szCs w:val="20"/>
              </w:rPr>
            </w:pPr>
            <w:r w:rsidRPr="003A067A">
              <w:rPr>
                <w:sz w:val="20"/>
                <w:szCs w:val="20"/>
              </w:rPr>
              <w:t>Leveraging visual analytics tools to display real-time programmatic information specific to data points and outcomes as determined by State Adult Education leadership.</w:t>
            </w:r>
          </w:p>
        </w:tc>
        <w:tc>
          <w:tcPr>
            <w:tcW w:w="595" w:type="dxa"/>
          </w:tcPr>
          <w:p w14:paraId="755F9298" w14:textId="77777777" w:rsidR="009917FC" w:rsidRPr="00CE61B7" w:rsidRDefault="009917FC" w:rsidP="009917FC">
            <w:pPr>
              <w:rPr>
                <w:sz w:val="20"/>
                <w:szCs w:val="20"/>
              </w:rPr>
            </w:pPr>
          </w:p>
        </w:tc>
        <w:tc>
          <w:tcPr>
            <w:tcW w:w="622" w:type="dxa"/>
          </w:tcPr>
          <w:p w14:paraId="6E87CDF9" w14:textId="77777777" w:rsidR="009917FC" w:rsidRPr="00CE61B7" w:rsidRDefault="009917FC" w:rsidP="009917FC">
            <w:pPr>
              <w:rPr>
                <w:sz w:val="20"/>
                <w:szCs w:val="20"/>
              </w:rPr>
            </w:pPr>
          </w:p>
        </w:tc>
        <w:tc>
          <w:tcPr>
            <w:tcW w:w="622" w:type="dxa"/>
          </w:tcPr>
          <w:p w14:paraId="718885C4" w14:textId="77777777" w:rsidR="009917FC" w:rsidRPr="00CE61B7" w:rsidRDefault="009917FC" w:rsidP="009917FC">
            <w:pPr>
              <w:rPr>
                <w:sz w:val="20"/>
                <w:szCs w:val="20"/>
              </w:rPr>
            </w:pPr>
          </w:p>
        </w:tc>
        <w:tc>
          <w:tcPr>
            <w:tcW w:w="570" w:type="dxa"/>
          </w:tcPr>
          <w:p w14:paraId="0B5150D4" w14:textId="77777777" w:rsidR="009917FC" w:rsidRPr="00CE61B7" w:rsidRDefault="009917FC" w:rsidP="009917FC">
            <w:pPr>
              <w:rPr>
                <w:sz w:val="20"/>
                <w:szCs w:val="20"/>
              </w:rPr>
            </w:pPr>
          </w:p>
        </w:tc>
        <w:tc>
          <w:tcPr>
            <w:tcW w:w="534" w:type="dxa"/>
          </w:tcPr>
          <w:p w14:paraId="6AF5B3EE" w14:textId="04A00E4D" w:rsidR="009917FC" w:rsidRPr="00CE61B7" w:rsidRDefault="009917FC" w:rsidP="009917FC">
            <w:pPr>
              <w:rPr>
                <w:sz w:val="20"/>
                <w:szCs w:val="20"/>
              </w:rPr>
            </w:pPr>
          </w:p>
        </w:tc>
        <w:tc>
          <w:tcPr>
            <w:tcW w:w="6793" w:type="dxa"/>
          </w:tcPr>
          <w:p w14:paraId="6F048FA5" w14:textId="77777777" w:rsidR="009917FC" w:rsidRPr="00CE61B7" w:rsidRDefault="009917FC" w:rsidP="009917FC">
            <w:pPr>
              <w:rPr>
                <w:sz w:val="20"/>
                <w:szCs w:val="20"/>
              </w:rPr>
            </w:pPr>
          </w:p>
        </w:tc>
      </w:tr>
      <w:tr w:rsidR="009917FC" w14:paraId="115C0BAD" w14:textId="77777777" w:rsidTr="69119B62">
        <w:tc>
          <w:tcPr>
            <w:tcW w:w="915" w:type="dxa"/>
          </w:tcPr>
          <w:p w14:paraId="02C1F6B9" w14:textId="1190A45C" w:rsidR="009917FC" w:rsidRPr="005500A0" w:rsidRDefault="009917FC" w:rsidP="009917FC">
            <w:pPr>
              <w:pStyle w:val="ListParagraph"/>
              <w:numPr>
                <w:ilvl w:val="0"/>
                <w:numId w:val="23"/>
              </w:numPr>
              <w:rPr>
                <w:sz w:val="20"/>
                <w:szCs w:val="20"/>
              </w:rPr>
            </w:pPr>
          </w:p>
        </w:tc>
        <w:tc>
          <w:tcPr>
            <w:tcW w:w="3929" w:type="dxa"/>
          </w:tcPr>
          <w:p w14:paraId="6622BF24" w14:textId="1D99ADE0" w:rsidR="009917FC" w:rsidRPr="003A067A" w:rsidRDefault="009917FC" w:rsidP="009917FC">
            <w:pPr>
              <w:rPr>
                <w:sz w:val="20"/>
                <w:szCs w:val="20"/>
              </w:rPr>
            </w:pPr>
            <w:r w:rsidRPr="003A067A">
              <w:rPr>
                <w:sz w:val="20"/>
                <w:szCs w:val="20"/>
              </w:rPr>
              <w:t>Integration of common data elements across state systems to reduce duplicative processes and data elements.</w:t>
            </w:r>
          </w:p>
        </w:tc>
        <w:tc>
          <w:tcPr>
            <w:tcW w:w="595" w:type="dxa"/>
          </w:tcPr>
          <w:p w14:paraId="5E0BC12A" w14:textId="77777777" w:rsidR="009917FC" w:rsidRPr="00CE61B7" w:rsidRDefault="009917FC" w:rsidP="009917FC">
            <w:pPr>
              <w:rPr>
                <w:sz w:val="20"/>
                <w:szCs w:val="20"/>
              </w:rPr>
            </w:pPr>
          </w:p>
        </w:tc>
        <w:tc>
          <w:tcPr>
            <w:tcW w:w="622" w:type="dxa"/>
          </w:tcPr>
          <w:p w14:paraId="03FE471F" w14:textId="77777777" w:rsidR="009917FC" w:rsidRPr="00CE61B7" w:rsidRDefault="009917FC" w:rsidP="009917FC">
            <w:pPr>
              <w:rPr>
                <w:sz w:val="20"/>
                <w:szCs w:val="20"/>
              </w:rPr>
            </w:pPr>
          </w:p>
        </w:tc>
        <w:tc>
          <w:tcPr>
            <w:tcW w:w="622" w:type="dxa"/>
          </w:tcPr>
          <w:p w14:paraId="41E74404" w14:textId="77777777" w:rsidR="009917FC" w:rsidRPr="00CE61B7" w:rsidRDefault="009917FC" w:rsidP="009917FC">
            <w:pPr>
              <w:rPr>
                <w:sz w:val="20"/>
                <w:szCs w:val="20"/>
              </w:rPr>
            </w:pPr>
          </w:p>
        </w:tc>
        <w:tc>
          <w:tcPr>
            <w:tcW w:w="570" w:type="dxa"/>
          </w:tcPr>
          <w:p w14:paraId="1E2F42AC" w14:textId="77777777" w:rsidR="009917FC" w:rsidRPr="00CE61B7" w:rsidRDefault="009917FC" w:rsidP="009917FC">
            <w:pPr>
              <w:rPr>
                <w:sz w:val="20"/>
                <w:szCs w:val="20"/>
              </w:rPr>
            </w:pPr>
          </w:p>
        </w:tc>
        <w:tc>
          <w:tcPr>
            <w:tcW w:w="534" w:type="dxa"/>
          </w:tcPr>
          <w:p w14:paraId="4CFB2217" w14:textId="504FBDC0" w:rsidR="009917FC" w:rsidRPr="00CE61B7" w:rsidRDefault="009917FC" w:rsidP="009917FC">
            <w:pPr>
              <w:rPr>
                <w:sz w:val="20"/>
                <w:szCs w:val="20"/>
              </w:rPr>
            </w:pPr>
          </w:p>
        </w:tc>
        <w:tc>
          <w:tcPr>
            <w:tcW w:w="6793" w:type="dxa"/>
          </w:tcPr>
          <w:p w14:paraId="59579E2D" w14:textId="77777777" w:rsidR="009917FC" w:rsidRPr="00CE61B7" w:rsidRDefault="009917FC" w:rsidP="009917FC">
            <w:pPr>
              <w:rPr>
                <w:sz w:val="20"/>
                <w:szCs w:val="20"/>
              </w:rPr>
            </w:pPr>
          </w:p>
        </w:tc>
      </w:tr>
      <w:tr w:rsidR="009917FC" w14:paraId="596202CC" w14:textId="77777777" w:rsidTr="69119B62">
        <w:tc>
          <w:tcPr>
            <w:tcW w:w="915" w:type="dxa"/>
          </w:tcPr>
          <w:p w14:paraId="533EF5C1" w14:textId="05CA2FC6" w:rsidR="009917FC" w:rsidRPr="00D352B3" w:rsidRDefault="009917FC" w:rsidP="009917FC">
            <w:pPr>
              <w:rPr>
                <w:b/>
                <w:bCs/>
                <w:sz w:val="20"/>
                <w:szCs w:val="20"/>
              </w:rPr>
            </w:pPr>
            <w:r w:rsidRPr="00D352B3">
              <w:rPr>
                <w:b/>
                <w:bCs/>
                <w:sz w:val="20"/>
                <w:szCs w:val="20"/>
              </w:rPr>
              <w:t>2.1.</w:t>
            </w:r>
            <w:r w:rsidR="00B47D8A">
              <w:rPr>
                <w:b/>
                <w:bCs/>
                <w:sz w:val="20"/>
                <w:szCs w:val="20"/>
              </w:rPr>
              <w:t>4</w:t>
            </w:r>
          </w:p>
        </w:tc>
        <w:tc>
          <w:tcPr>
            <w:tcW w:w="3929" w:type="dxa"/>
          </w:tcPr>
          <w:p w14:paraId="3166D172" w14:textId="1778A8DC" w:rsidR="009917FC" w:rsidRPr="00B802A2" w:rsidRDefault="009917FC" w:rsidP="009917FC">
            <w:pPr>
              <w:rPr>
                <w:sz w:val="20"/>
                <w:szCs w:val="20"/>
              </w:rPr>
            </w:pPr>
            <w:r w:rsidRPr="30E1E922">
              <w:rPr>
                <w:b/>
                <w:bCs/>
                <w:sz w:val="20"/>
                <w:szCs w:val="20"/>
              </w:rPr>
              <w:t xml:space="preserve">User Roles and Access Control </w:t>
            </w:r>
          </w:p>
        </w:tc>
        <w:tc>
          <w:tcPr>
            <w:tcW w:w="595" w:type="dxa"/>
          </w:tcPr>
          <w:p w14:paraId="507DBE35" w14:textId="77777777" w:rsidR="009917FC" w:rsidRPr="00CE61B7" w:rsidRDefault="009917FC" w:rsidP="009917FC">
            <w:pPr>
              <w:rPr>
                <w:sz w:val="20"/>
                <w:szCs w:val="20"/>
              </w:rPr>
            </w:pPr>
          </w:p>
        </w:tc>
        <w:tc>
          <w:tcPr>
            <w:tcW w:w="622" w:type="dxa"/>
          </w:tcPr>
          <w:p w14:paraId="02F6CF26" w14:textId="77777777" w:rsidR="009917FC" w:rsidRPr="00CE61B7" w:rsidRDefault="009917FC" w:rsidP="009917FC">
            <w:pPr>
              <w:rPr>
                <w:sz w:val="20"/>
                <w:szCs w:val="20"/>
              </w:rPr>
            </w:pPr>
          </w:p>
        </w:tc>
        <w:tc>
          <w:tcPr>
            <w:tcW w:w="622" w:type="dxa"/>
          </w:tcPr>
          <w:p w14:paraId="09EC64FD" w14:textId="77777777" w:rsidR="009917FC" w:rsidRPr="00CE61B7" w:rsidRDefault="009917FC" w:rsidP="009917FC">
            <w:pPr>
              <w:rPr>
                <w:sz w:val="20"/>
                <w:szCs w:val="20"/>
              </w:rPr>
            </w:pPr>
          </w:p>
        </w:tc>
        <w:tc>
          <w:tcPr>
            <w:tcW w:w="570" w:type="dxa"/>
          </w:tcPr>
          <w:p w14:paraId="45E0DCD3" w14:textId="77777777" w:rsidR="009917FC" w:rsidRPr="00CE61B7" w:rsidRDefault="009917FC" w:rsidP="009917FC">
            <w:pPr>
              <w:rPr>
                <w:sz w:val="20"/>
                <w:szCs w:val="20"/>
              </w:rPr>
            </w:pPr>
          </w:p>
        </w:tc>
        <w:tc>
          <w:tcPr>
            <w:tcW w:w="534" w:type="dxa"/>
          </w:tcPr>
          <w:p w14:paraId="51759AC1" w14:textId="41B7DE88" w:rsidR="009917FC" w:rsidRPr="00CE61B7" w:rsidRDefault="009917FC" w:rsidP="009917FC">
            <w:pPr>
              <w:rPr>
                <w:sz w:val="20"/>
                <w:szCs w:val="20"/>
              </w:rPr>
            </w:pPr>
          </w:p>
        </w:tc>
        <w:tc>
          <w:tcPr>
            <w:tcW w:w="6793" w:type="dxa"/>
          </w:tcPr>
          <w:p w14:paraId="27BEAF91" w14:textId="77777777" w:rsidR="009917FC" w:rsidRPr="00CE61B7" w:rsidRDefault="009917FC" w:rsidP="009917FC">
            <w:pPr>
              <w:rPr>
                <w:sz w:val="20"/>
                <w:szCs w:val="20"/>
              </w:rPr>
            </w:pPr>
          </w:p>
        </w:tc>
      </w:tr>
      <w:tr w:rsidR="009917FC" w14:paraId="19DBD768" w14:textId="77777777" w:rsidTr="69119B62">
        <w:tc>
          <w:tcPr>
            <w:tcW w:w="915" w:type="dxa"/>
          </w:tcPr>
          <w:p w14:paraId="3FA84774" w14:textId="77777777" w:rsidR="009917FC" w:rsidRPr="00770CB4" w:rsidRDefault="009917FC" w:rsidP="009917FC">
            <w:pPr>
              <w:pStyle w:val="ListParagraph"/>
              <w:numPr>
                <w:ilvl w:val="0"/>
                <w:numId w:val="37"/>
              </w:numPr>
              <w:rPr>
                <w:sz w:val="20"/>
                <w:szCs w:val="20"/>
              </w:rPr>
            </w:pPr>
          </w:p>
        </w:tc>
        <w:tc>
          <w:tcPr>
            <w:tcW w:w="3929" w:type="dxa"/>
          </w:tcPr>
          <w:p w14:paraId="35C9F3CD" w14:textId="45A7DF32" w:rsidR="009917FC" w:rsidRPr="00CE61B7" w:rsidRDefault="009917FC" w:rsidP="009917FC">
            <w:pPr>
              <w:rPr>
                <w:sz w:val="20"/>
                <w:szCs w:val="20"/>
              </w:rPr>
            </w:pPr>
            <w:r w:rsidRPr="002B1682">
              <w:rPr>
                <w:b/>
                <w:bCs/>
                <w:sz w:val="20"/>
                <w:szCs w:val="20"/>
              </w:rPr>
              <w:t>State Administrative User:</w:t>
            </w:r>
            <w:r w:rsidRPr="002B1682">
              <w:rPr>
                <w:sz w:val="20"/>
                <w:szCs w:val="20"/>
              </w:rPr>
              <w:t> The administrative role has full access to student, program, and state level data with the ability to edit, override, and modify the systems table structure and rules</w:t>
            </w:r>
          </w:p>
        </w:tc>
        <w:tc>
          <w:tcPr>
            <w:tcW w:w="595" w:type="dxa"/>
          </w:tcPr>
          <w:p w14:paraId="1F9ABDF7" w14:textId="77777777" w:rsidR="009917FC" w:rsidRPr="00CE61B7" w:rsidRDefault="009917FC" w:rsidP="009917FC">
            <w:pPr>
              <w:rPr>
                <w:sz w:val="20"/>
                <w:szCs w:val="20"/>
              </w:rPr>
            </w:pPr>
          </w:p>
        </w:tc>
        <w:tc>
          <w:tcPr>
            <w:tcW w:w="622" w:type="dxa"/>
          </w:tcPr>
          <w:p w14:paraId="0E7672F1" w14:textId="77777777" w:rsidR="009917FC" w:rsidRPr="00CE61B7" w:rsidRDefault="009917FC" w:rsidP="009917FC">
            <w:pPr>
              <w:rPr>
                <w:sz w:val="20"/>
                <w:szCs w:val="20"/>
              </w:rPr>
            </w:pPr>
          </w:p>
        </w:tc>
        <w:tc>
          <w:tcPr>
            <w:tcW w:w="622" w:type="dxa"/>
          </w:tcPr>
          <w:p w14:paraId="62A50023" w14:textId="77777777" w:rsidR="009917FC" w:rsidRPr="00CE61B7" w:rsidRDefault="009917FC" w:rsidP="009917FC">
            <w:pPr>
              <w:rPr>
                <w:sz w:val="20"/>
                <w:szCs w:val="20"/>
              </w:rPr>
            </w:pPr>
          </w:p>
        </w:tc>
        <w:tc>
          <w:tcPr>
            <w:tcW w:w="570" w:type="dxa"/>
          </w:tcPr>
          <w:p w14:paraId="4FDAE95C" w14:textId="77777777" w:rsidR="009917FC" w:rsidRPr="00CE61B7" w:rsidRDefault="009917FC" w:rsidP="009917FC">
            <w:pPr>
              <w:rPr>
                <w:sz w:val="20"/>
                <w:szCs w:val="20"/>
              </w:rPr>
            </w:pPr>
          </w:p>
        </w:tc>
        <w:tc>
          <w:tcPr>
            <w:tcW w:w="534" w:type="dxa"/>
          </w:tcPr>
          <w:p w14:paraId="71244297" w14:textId="3BE15DDE" w:rsidR="009917FC" w:rsidRPr="00CE61B7" w:rsidRDefault="009917FC" w:rsidP="009917FC">
            <w:pPr>
              <w:rPr>
                <w:sz w:val="20"/>
                <w:szCs w:val="20"/>
              </w:rPr>
            </w:pPr>
          </w:p>
        </w:tc>
        <w:tc>
          <w:tcPr>
            <w:tcW w:w="6793" w:type="dxa"/>
          </w:tcPr>
          <w:p w14:paraId="171BA028" w14:textId="77777777" w:rsidR="009917FC" w:rsidRPr="00CE61B7" w:rsidRDefault="009917FC" w:rsidP="009917FC">
            <w:pPr>
              <w:rPr>
                <w:sz w:val="20"/>
                <w:szCs w:val="20"/>
              </w:rPr>
            </w:pPr>
          </w:p>
        </w:tc>
      </w:tr>
      <w:tr w:rsidR="009917FC" w14:paraId="19A81549" w14:textId="77777777" w:rsidTr="69119B62">
        <w:tc>
          <w:tcPr>
            <w:tcW w:w="915" w:type="dxa"/>
          </w:tcPr>
          <w:p w14:paraId="6484B1E7" w14:textId="77777777" w:rsidR="009917FC" w:rsidRPr="00770CB4" w:rsidRDefault="009917FC" w:rsidP="009917FC">
            <w:pPr>
              <w:pStyle w:val="ListParagraph"/>
              <w:numPr>
                <w:ilvl w:val="0"/>
                <w:numId w:val="37"/>
              </w:numPr>
              <w:rPr>
                <w:sz w:val="20"/>
                <w:szCs w:val="20"/>
              </w:rPr>
            </w:pPr>
          </w:p>
        </w:tc>
        <w:tc>
          <w:tcPr>
            <w:tcW w:w="3929" w:type="dxa"/>
          </w:tcPr>
          <w:p w14:paraId="51A9D28B" w14:textId="3DC6FDFC" w:rsidR="009917FC" w:rsidRPr="00CE61B7" w:rsidRDefault="009917FC" w:rsidP="009917FC">
            <w:pPr>
              <w:rPr>
                <w:sz w:val="20"/>
                <w:szCs w:val="20"/>
              </w:rPr>
            </w:pPr>
            <w:r w:rsidRPr="008A6734">
              <w:rPr>
                <w:b/>
                <w:bCs/>
                <w:sz w:val="20"/>
                <w:szCs w:val="20"/>
              </w:rPr>
              <w:t>State Data User:</w:t>
            </w:r>
            <w:r w:rsidRPr="008A6734">
              <w:rPr>
                <w:sz w:val="20"/>
                <w:szCs w:val="20"/>
              </w:rPr>
              <w:t> The role provides state personnel the ability to view all data and reports and limited access to modify and adjust data fields</w:t>
            </w:r>
          </w:p>
        </w:tc>
        <w:tc>
          <w:tcPr>
            <w:tcW w:w="595" w:type="dxa"/>
          </w:tcPr>
          <w:p w14:paraId="7AFF0059" w14:textId="77777777" w:rsidR="009917FC" w:rsidRPr="00CE61B7" w:rsidRDefault="009917FC" w:rsidP="009917FC">
            <w:pPr>
              <w:rPr>
                <w:sz w:val="20"/>
                <w:szCs w:val="20"/>
              </w:rPr>
            </w:pPr>
          </w:p>
        </w:tc>
        <w:tc>
          <w:tcPr>
            <w:tcW w:w="622" w:type="dxa"/>
          </w:tcPr>
          <w:p w14:paraId="23BD5F14" w14:textId="77777777" w:rsidR="009917FC" w:rsidRPr="00CE61B7" w:rsidRDefault="009917FC" w:rsidP="009917FC">
            <w:pPr>
              <w:rPr>
                <w:sz w:val="20"/>
                <w:szCs w:val="20"/>
              </w:rPr>
            </w:pPr>
          </w:p>
        </w:tc>
        <w:tc>
          <w:tcPr>
            <w:tcW w:w="622" w:type="dxa"/>
          </w:tcPr>
          <w:p w14:paraId="284B02CD" w14:textId="77777777" w:rsidR="009917FC" w:rsidRPr="00CE61B7" w:rsidRDefault="009917FC" w:rsidP="009917FC">
            <w:pPr>
              <w:rPr>
                <w:sz w:val="20"/>
                <w:szCs w:val="20"/>
              </w:rPr>
            </w:pPr>
          </w:p>
        </w:tc>
        <w:tc>
          <w:tcPr>
            <w:tcW w:w="570" w:type="dxa"/>
          </w:tcPr>
          <w:p w14:paraId="71039EF9" w14:textId="77777777" w:rsidR="009917FC" w:rsidRPr="00CE61B7" w:rsidRDefault="009917FC" w:rsidP="009917FC">
            <w:pPr>
              <w:rPr>
                <w:sz w:val="20"/>
                <w:szCs w:val="20"/>
              </w:rPr>
            </w:pPr>
          </w:p>
        </w:tc>
        <w:tc>
          <w:tcPr>
            <w:tcW w:w="534" w:type="dxa"/>
          </w:tcPr>
          <w:p w14:paraId="32F548C6" w14:textId="64C83E1C" w:rsidR="009917FC" w:rsidRPr="00CE61B7" w:rsidRDefault="009917FC" w:rsidP="009917FC">
            <w:pPr>
              <w:rPr>
                <w:sz w:val="20"/>
                <w:szCs w:val="20"/>
              </w:rPr>
            </w:pPr>
          </w:p>
        </w:tc>
        <w:tc>
          <w:tcPr>
            <w:tcW w:w="6793" w:type="dxa"/>
          </w:tcPr>
          <w:p w14:paraId="06F5AADA" w14:textId="77777777" w:rsidR="009917FC" w:rsidRPr="00CE61B7" w:rsidRDefault="009917FC" w:rsidP="009917FC">
            <w:pPr>
              <w:rPr>
                <w:sz w:val="20"/>
                <w:szCs w:val="20"/>
              </w:rPr>
            </w:pPr>
          </w:p>
        </w:tc>
      </w:tr>
      <w:tr w:rsidR="009917FC" w14:paraId="66AFF85A" w14:textId="77777777" w:rsidTr="69119B62">
        <w:tc>
          <w:tcPr>
            <w:tcW w:w="915" w:type="dxa"/>
          </w:tcPr>
          <w:p w14:paraId="40435290" w14:textId="77777777" w:rsidR="009917FC" w:rsidRPr="00770CB4" w:rsidRDefault="009917FC" w:rsidP="009917FC">
            <w:pPr>
              <w:pStyle w:val="ListParagraph"/>
              <w:numPr>
                <w:ilvl w:val="0"/>
                <w:numId w:val="37"/>
              </w:numPr>
              <w:rPr>
                <w:sz w:val="20"/>
                <w:szCs w:val="20"/>
              </w:rPr>
            </w:pPr>
          </w:p>
        </w:tc>
        <w:tc>
          <w:tcPr>
            <w:tcW w:w="3929" w:type="dxa"/>
          </w:tcPr>
          <w:p w14:paraId="71C330CE" w14:textId="206AFDB3" w:rsidR="009917FC" w:rsidRPr="00CE61B7" w:rsidRDefault="009917FC" w:rsidP="009917FC">
            <w:pPr>
              <w:rPr>
                <w:sz w:val="20"/>
                <w:szCs w:val="20"/>
              </w:rPr>
            </w:pPr>
            <w:r w:rsidRPr="00A06CC0">
              <w:rPr>
                <w:b/>
                <w:bCs/>
                <w:sz w:val="20"/>
                <w:szCs w:val="20"/>
              </w:rPr>
              <w:t>Program Data User:</w:t>
            </w:r>
            <w:r w:rsidRPr="00A06CC0">
              <w:rPr>
                <w:sz w:val="20"/>
                <w:szCs w:val="20"/>
              </w:rPr>
              <w:t> This role has unique program level access to enter, edit, override, and modify data with limited report view and modification</w:t>
            </w:r>
          </w:p>
        </w:tc>
        <w:tc>
          <w:tcPr>
            <w:tcW w:w="595" w:type="dxa"/>
          </w:tcPr>
          <w:p w14:paraId="68344E83" w14:textId="77777777" w:rsidR="009917FC" w:rsidRPr="00CE61B7" w:rsidRDefault="009917FC" w:rsidP="009917FC">
            <w:pPr>
              <w:rPr>
                <w:sz w:val="20"/>
                <w:szCs w:val="20"/>
              </w:rPr>
            </w:pPr>
          </w:p>
        </w:tc>
        <w:tc>
          <w:tcPr>
            <w:tcW w:w="622" w:type="dxa"/>
          </w:tcPr>
          <w:p w14:paraId="39B4E536" w14:textId="77777777" w:rsidR="009917FC" w:rsidRPr="00CE61B7" w:rsidRDefault="009917FC" w:rsidP="009917FC">
            <w:pPr>
              <w:rPr>
                <w:sz w:val="20"/>
                <w:szCs w:val="20"/>
              </w:rPr>
            </w:pPr>
          </w:p>
        </w:tc>
        <w:tc>
          <w:tcPr>
            <w:tcW w:w="622" w:type="dxa"/>
          </w:tcPr>
          <w:p w14:paraId="4F044E37" w14:textId="77777777" w:rsidR="009917FC" w:rsidRPr="00CE61B7" w:rsidRDefault="009917FC" w:rsidP="009917FC">
            <w:pPr>
              <w:rPr>
                <w:sz w:val="20"/>
                <w:szCs w:val="20"/>
              </w:rPr>
            </w:pPr>
          </w:p>
        </w:tc>
        <w:tc>
          <w:tcPr>
            <w:tcW w:w="570" w:type="dxa"/>
          </w:tcPr>
          <w:p w14:paraId="46D5ACE0" w14:textId="77777777" w:rsidR="009917FC" w:rsidRPr="00CE61B7" w:rsidRDefault="009917FC" w:rsidP="009917FC">
            <w:pPr>
              <w:rPr>
                <w:sz w:val="20"/>
                <w:szCs w:val="20"/>
              </w:rPr>
            </w:pPr>
          </w:p>
        </w:tc>
        <w:tc>
          <w:tcPr>
            <w:tcW w:w="534" w:type="dxa"/>
          </w:tcPr>
          <w:p w14:paraId="6BCA187D" w14:textId="0C5F809D" w:rsidR="009917FC" w:rsidRPr="00CE61B7" w:rsidRDefault="009917FC" w:rsidP="009917FC">
            <w:pPr>
              <w:rPr>
                <w:sz w:val="20"/>
                <w:szCs w:val="20"/>
              </w:rPr>
            </w:pPr>
          </w:p>
        </w:tc>
        <w:tc>
          <w:tcPr>
            <w:tcW w:w="6793" w:type="dxa"/>
          </w:tcPr>
          <w:p w14:paraId="431A6560" w14:textId="77777777" w:rsidR="009917FC" w:rsidRPr="00CE61B7" w:rsidRDefault="009917FC" w:rsidP="009917FC">
            <w:pPr>
              <w:rPr>
                <w:sz w:val="20"/>
                <w:szCs w:val="20"/>
              </w:rPr>
            </w:pPr>
          </w:p>
        </w:tc>
      </w:tr>
      <w:tr w:rsidR="009917FC" w14:paraId="3F48A55B" w14:textId="77777777" w:rsidTr="69119B62">
        <w:tc>
          <w:tcPr>
            <w:tcW w:w="915" w:type="dxa"/>
          </w:tcPr>
          <w:p w14:paraId="653D9E88" w14:textId="77777777" w:rsidR="009917FC" w:rsidRPr="00770CB4" w:rsidRDefault="009917FC" w:rsidP="009917FC">
            <w:pPr>
              <w:pStyle w:val="ListParagraph"/>
              <w:numPr>
                <w:ilvl w:val="0"/>
                <w:numId w:val="37"/>
              </w:numPr>
              <w:rPr>
                <w:sz w:val="20"/>
                <w:szCs w:val="20"/>
              </w:rPr>
            </w:pPr>
          </w:p>
        </w:tc>
        <w:tc>
          <w:tcPr>
            <w:tcW w:w="3929" w:type="dxa"/>
          </w:tcPr>
          <w:p w14:paraId="07F7B7A7" w14:textId="6699B3EC" w:rsidR="009917FC" w:rsidRPr="00CE61B7" w:rsidRDefault="009917FC" w:rsidP="009917FC">
            <w:pPr>
              <w:rPr>
                <w:sz w:val="20"/>
                <w:szCs w:val="20"/>
              </w:rPr>
            </w:pPr>
            <w:r w:rsidRPr="00A03121">
              <w:rPr>
                <w:b/>
                <w:bCs/>
                <w:sz w:val="20"/>
                <w:szCs w:val="20"/>
              </w:rPr>
              <w:t>Program Data Entry (Teacher):</w:t>
            </w:r>
            <w:r w:rsidRPr="00A03121">
              <w:rPr>
                <w:sz w:val="20"/>
                <w:szCs w:val="20"/>
              </w:rPr>
              <w:t> This role has the ability to view, enter, and modify (with limitations) student level data in a class interface.   Reports are viewable based on class access</w:t>
            </w:r>
          </w:p>
        </w:tc>
        <w:tc>
          <w:tcPr>
            <w:tcW w:w="595" w:type="dxa"/>
          </w:tcPr>
          <w:p w14:paraId="454D38E4" w14:textId="77777777" w:rsidR="009917FC" w:rsidRPr="00CE61B7" w:rsidRDefault="009917FC" w:rsidP="009917FC">
            <w:pPr>
              <w:rPr>
                <w:sz w:val="20"/>
                <w:szCs w:val="20"/>
              </w:rPr>
            </w:pPr>
          </w:p>
        </w:tc>
        <w:tc>
          <w:tcPr>
            <w:tcW w:w="622" w:type="dxa"/>
          </w:tcPr>
          <w:p w14:paraId="3E8C57A6" w14:textId="77777777" w:rsidR="009917FC" w:rsidRPr="00CE61B7" w:rsidRDefault="009917FC" w:rsidP="009917FC">
            <w:pPr>
              <w:rPr>
                <w:sz w:val="20"/>
                <w:szCs w:val="20"/>
              </w:rPr>
            </w:pPr>
          </w:p>
        </w:tc>
        <w:tc>
          <w:tcPr>
            <w:tcW w:w="622" w:type="dxa"/>
          </w:tcPr>
          <w:p w14:paraId="5B81E9BC" w14:textId="77777777" w:rsidR="009917FC" w:rsidRPr="00CE61B7" w:rsidRDefault="009917FC" w:rsidP="009917FC">
            <w:pPr>
              <w:rPr>
                <w:sz w:val="20"/>
                <w:szCs w:val="20"/>
              </w:rPr>
            </w:pPr>
          </w:p>
        </w:tc>
        <w:tc>
          <w:tcPr>
            <w:tcW w:w="570" w:type="dxa"/>
          </w:tcPr>
          <w:p w14:paraId="16632B7E" w14:textId="77777777" w:rsidR="009917FC" w:rsidRPr="00CE61B7" w:rsidRDefault="009917FC" w:rsidP="009917FC">
            <w:pPr>
              <w:rPr>
                <w:sz w:val="20"/>
                <w:szCs w:val="20"/>
              </w:rPr>
            </w:pPr>
          </w:p>
        </w:tc>
        <w:tc>
          <w:tcPr>
            <w:tcW w:w="534" w:type="dxa"/>
          </w:tcPr>
          <w:p w14:paraId="290B4676" w14:textId="37C83342" w:rsidR="009917FC" w:rsidRPr="00CE61B7" w:rsidRDefault="009917FC" w:rsidP="009917FC">
            <w:pPr>
              <w:rPr>
                <w:sz w:val="20"/>
                <w:szCs w:val="20"/>
              </w:rPr>
            </w:pPr>
          </w:p>
        </w:tc>
        <w:tc>
          <w:tcPr>
            <w:tcW w:w="6793" w:type="dxa"/>
          </w:tcPr>
          <w:p w14:paraId="309AD776" w14:textId="77777777" w:rsidR="009917FC" w:rsidRPr="00CE61B7" w:rsidRDefault="009917FC" w:rsidP="009917FC">
            <w:pPr>
              <w:rPr>
                <w:sz w:val="20"/>
                <w:szCs w:val="20"/>
              </w:rPr>
            </w:pPr>
          </w:p>
        </w:tc>
      </w:tr>
      <w:tr w:rsidR="009917FC" w14:paraId="7628257F" w14:textId="77777777" w:rsidTr="69119B62">
        <w:tc>
          <w:tcPr>
            <w:tcW w:w="915" w:type="dxa"/>
          </w:tcPr>
          <w:p w14:paraId="7704370A" w14:textId="77777777" w:rsidR="009917FC" w:rsidRPr="00770CB4" w:rsidRDefault="009917FC" w:rsidP="009917FC">
            <w:pPr>
              <w:pStyle w:val="ListParagraph"/>
              <w:numPr>
                <w:ilvl w:val="0"/>
                <w:numId w:val="37"/>
              </w:numPr>
              <w:rPr>
                <w:sz w:val="20"/>
                <w:szCs w:val="20"/>
              </w:rPr>
            </w:pPr>
          </w:p>
        </w:tc>
        <w:tc>
          <w:tcPr>
            <w:tcW w:w="3929" w:type="dxa"/>
          </w:tcPr>
          <w:p w14:paraId="77C07896" w14:textId="04615A84" w:rsidR="009917FC" w:rsidRPr="00CE61B7" w:rsidRDefault="009917FC" w:rsidP="009917FC">
            <w:pPr>
              <w:rPr>
                <w:sz w:val="20"/>
                <w:szCs w:val="20"/>
              </w:rPr>
            </w:pPr>
            <w:r w:rsidRPr="00770CB4">
              <w:rPr>
                <w:b/>
                <w:bCs/>
                <w:sz w:val="20"/>
                <w:szCs w:val="20"/>
              </w:rPr>
              <w:t>Public User</w:t>
            </w:r>
            <w:r w:rsidRPr="00770CB4">
              <w:rPr>
                <w:sz w:val="20"/>
                <w:szCs w:val="20"/>
              </w:rPr>
              <w:t>: This role does not require authentication and is able to input data but not edit, view, or modify data in the system</w:t>
            </w:r>
          </w:p>
        </w:tc>
        <w:tc>
          <w:tcPr>
            <w:tcW w:w="595" w:type="dxa"/>
          </w:tcPr>
          <w:p w14:paraId="2DDEF95F" w14:textId="77777777" w:rsidR="009917FC" w:rsidRPr="00CE61B7" w:rsidRDefault="009917FC" w:rsidP="009917FC">
            <w:pPr>
              <w:rPr>
                <w:sz w:val="20"/>
                <w:szCs w:val="20"/>
              </w:rPr>
            </w:pPr>
          </w:p>
        </w:tc>
        <w:tc>
          <w:tcPr>
            <w:tcW w:w="622" w:type="dxa"/>
          </w:tcPr>
          <w:p w14:paraId="5E11741F" w14:textId="77777777" w:rsidR="009917FC" w:rsidRPr="00CE61B7" w:rsidRDefault="009917FC" w:rsidP="009917FC">
            <w:pPr>
              <w:rPr>
                <w:sz w:val="20"/>
                <w:szCs w:val="20"/>
              </w:rPr>
            </w:pPr>
          </w:p>
        </w:tc>
        <w:tc>
          <w:tcPr>
            <w:tcW w:w="622" w:type="dxa"/>
          </w:tcPr>
          <w:p w14:paraId="3EA5C399" w14:textId="77777777" w:rsidR="009917FC" w:rsidRPr="00CE61B7" w:rsidRDefault="009917FC" w:rsidP="009917FC">
            <w:pPr>
              <w:rPr>
                <w:sz w:val="20"/>
                <w:szCs w:val="20"/>
              </w:rPr>
            </w:pPr>
          </w:p>
        </w:tc>
        <w:tc>
          <w:tcPr>
            <w:tcW w:w="570" w:type="dxa"/>
          </w:tcPr>
          <w:p w14:paraId="3256197A" w14:textId="77777777" w:rsidR="009917FC" w:rsidRPr="00CE61B7" w:rsidRDefault="009917FC" w:rsidP="009917FC">
            <w:pPr>
              <w:rPr>
                <w:sz w:val="20"/>
                <w:szCs w:val="20"/>
              </w:rPr>
            </w:pPr>
          </w:p>
        </w:tc>
        <w:tc>
          <w:tcPr>
            <w:tcW w:w="534" w:type="dxa"/>
          </w:tcPr>
          <w:p w14:paraId="5EA0B575" w14:textId="7D61F738" w:rsidR="009917FC" w:rsidRPr="00CE61B7" w:rsidRDefault="009917FC" w:rsidP="009917FC">
            <w:pPr>
              <w:rPr>
                <w:sz w:val="20"/>
                <w:szCs w:val="20"/>
              </w:rPr>
            </w:pPr>
          </w:p>
        </w:tc>
        <w:tc>
          <w:tcPr>
            <w:tcW w:w="6793" w:type="dxa"/>
          </w:tcPr>
          <w:p w14:paraId="565E2E6E" w14:textId="77777777" w:rsidR="009917FC" w:rsidRPr="00CE61B7" w:rsidRDefault="009917FC" w:rsidP="009917FC">
            <w:pPr>
              <w:rPr>
                <w:sz w:val="20"/>
                <w:szCs w:val="20"/>
              </w:rPr>
            </w:pPr>
          </w:p>
        </w:tc>
      </w:tr>
      <w:tr w:rsidR="009917FC" w14:paraId="1CB64D21" w14:textId="77777777" w:rsidTr="69119B62">
        <w:tc>
          <w:tcPr>
            <w:tcW w:w="14580" w:type="dxa"/>
            <w:gridSpan w:val="8"/>
            <w:shd w:val="clear" w:color="auto" w:fill="95DCF7" w:themeFill="accent4" w:themeFillTint="66"/>
          </w:tcPr>
          <w:p w14:paraId="5F355979" w14:textId="0D395FB2" w:rsidR="009917FC" w:rsidRPr="00CE61B7" w:rsidRDefault="009917FC" w:rsidP="009917FC">
            <w:pPr>
              <w:rPr>
                <w:sz w:val="20"/>
                <w:szCs w:val="20"/>
              </w:rPr>
            </w:pPr>
            <w:r w:rsidRPr="006F4686">
              <w:rPr>
                <w:b/>
                <w:bCs/>
                <w:sz w:val="20"/>
                <w:szCs w:val="20"/>
              </w:rPr>
              <w:t>2.2</w:t>
            </w:r>
            <w:r w:rsidRPr="00CE61B7">
              <w:rPr>
                <w:sz w:val="20"/>
                <w:szCs w:val="20"/>
              </w:rPr>
              <w:t xml:space="preserve"> </w:t>
            </w:r>
            <w:r w:rsidRPr="008D2543">
              <w:rPr>
                <w:b/>
                <w:bCs/>
                <w:sz w:val="20"/>
                <w:szCs w:val="20"/>
              </w:rPr>
              <w:t>Training Provider</w:t>
            </w:r>
            <w:r>
              <w:rPr>
                <w:b/>
                <w:bCs/>
                <w:sz w:val="20"/>
                <w:szCs w:val="20"/>
              </w:rPr>
              <w:t>,</w:t>
            </w:r>
            <w:r w:rsidRPr="008D2543">
              <w:rPr>
                <w:b/>
                <w:bCs/>
                <w:sz w:val="20"/>
                <w:szCs w:val="20"/>
              </w:rPr>
              <w:t xml:space="preserve"> ETP</w:t>
            </w:r>
            <w:r>
              <w:rPr>
                <w:b/>
                <w:bCs/>
                <w:sz w:val="20"/>
                <w:szCs w:val="20"/>
              </w:rPr>
              <w:t>,</w:t>
            </w:r>
            <w:r w:rsidRPr="008D2543">
              <w:rPr>
                <w:b/>
                <w:bCs/>
                <w:sz w:val="20"/>
                <w:szCs w:val="20"/>
              </w:rPr>
              <w:t xml:space="preserve"> &amp; OCTS Management System</w:t>
            </w:r>
          </w:p>
        </w:tc>
      </w:tr>
      <w:tr w:rsidR="009917FC" w:rsidRPr="00D700B0" w14:paraId="2A98D9E6" w14:textId="77777777" w:rsidTr="69119B62">
        <w:trPr>
          <w:trHeight w:val="300"/>
        </w:trPr>
        <w:tc>
          <w:tcPr>
            <w:tcW w:w="915" w:type="dxa"/>
          </w:tcPr>
          <w:p w14:paraId="01276259" w14:textId="79837695" w:rsidR="009917FC" w:rsidRPr="00D700B0" w:rsidRDefault="009917FC" w:rsidP="009917FC">
            <w:pPr>
              <w:rPr>
                <w:b/>
                <w:bCs/>
                <w:sz w:val="20"/>
                <w:szCs w:val="20"/>
              </w:rPr>
            </w:pPr>
            <w:r w:rsidRPr="00D700B0">
              <w:rPr>
                <w:b/>
                <w:bCs/>
                <w:sz w:val="20"/>
                <w:szCs w:val="20"/>
              </w:rPr>
              <w:t>2.2.</w:t>
            </w:r>
            <w:r w:rsidR="00455387">
              <w:rPr>
                <w:b/>
                <w:bCs/>
                <w:sz w:val="20"/>
                <w:szCs w:val="20"/>
              </w:rPr>
              <w:t>1</w:t>
            </w:r>
          </w:p>
        </w:tc>
        <w:tc>
          <w:tcPr>
            <w:tcW w:w="3929" w:type="dxa"/>
          </w:tcPr>
          <w:p w14:paraId="3B32AB2F" w14:textId="4F82083D" w:rsidR="009917FC" w:rsidRPr="00D700B0" w:rsidRDefault="009917FC" w:rsidP="009917FC">
            <w:pPr>
              <w:rPr>
                <w:b/>
                <w:bCs/>
                <w:sz w:val="20"/>
                <w:szCs w:val="20"/>
              </w:rPr>
            </w:pPr>
            <w:r w:rsidRPr="00D700B0">
              <w:rPr>
                <w:b/>
                <w:bCs/>
                <w:sz w:val="20"/>
                <w:szCs w:val="20"/>
              </w:rPr>
              <w:t>Reports and Outcome Review</w:t>
            </w:r>
          </w:p>
        </w:tc>
        <w:tc>
          <w:tcPr>
            <w:tcW w:w="595" w:type="dxa"/>
          </w:tcPr>
          <w:p w14:paraId="267D8F52" w14:textId="1533311B" w:rsidR="009917FC" w:rsidRPr="00D700B0" w:rsidRDefault="009917FC" w:rsidP="009917FC">
            <w:pPr>
              <w:rPr>
                <w:b/>
                <w:bCs/>
                <w:sz w:val="20"/>
                <w:szCs w:val="20"/>
              </w:rPr>
            </w:pPr>
          </w:p>
        </w:tc>
        <w:tc>
          <w:tcPr>
            <w:tcW w:w="622" w:type="dxa"/>
          </w:tcPr>
          <w:p w14:paraId="4BAD3C69" w14:textId="44BE37CC" w:rsidR="009917FC" w:rsidRPr="00D700B0" w:rsidRDefault="009917FC" w:rsidP="009917FC">
            <w:pPr>
              <w:rPr>
                <w:b/>
                <w:bCs/>
                <w:sz w:val="20"/>
                <w:szCs w:val="20"/>
              </w:rPr>
            </w:pPr>
          </w:p>
        </w:tc>
        <w:tc>
          <w:tcPr>
            <w:tcW w:w="622" w:type="dxa"/>
          </w:tcPr>
          <w:p w14:paraId="53A83CE0" w14:textId="77777777" w:rsidR="009917FC" w:rsidRPr="00D700B0" w:rsidRDefault="009917FC" w:rsidP="009917FC">
            <w:pPr>
              <w:rPr>
                <w:b/>
                <w:bCs/>
                <w:sz w:val="20"/>
                <w:szCs w:val="20"/>
              </w:rPr>
            </w:pPr>
          </w:p>
        </w:tc>
        <w:tc>
          <w:tcPr>
            <w:tcW w:w="570" w:type="dxa"/>
          </w:tcPr>
          <w:p w14:paraId="74EB4910" w14:textId="77777777" w:rsidR="009917FC" w:rsidRPr="00D700B0" w:rsidRDefault="009917FC" w:rsidP="009917FC">
            <w:pPr>
              <w:rPr>
                <w:b/>
                <w:bCs/>
                <w:sz w:val="20"/>
                <w:szCs w:val="20"/>
              </w:rPr>
            </w:pPr>
          </w:p>
        </w:tc>
        <w:tc>
          <w:tcPr>
            <w:tcW w:w="534" w:type="dxa"/>
          </w:tcPr>
          <w:p w14:paraId="6810E4FF" w14:textId="5A39C299" w:rsidR="009917FC" w:rsidRPr="00D700B0" w:rsidRDefault="009917FC" w:rsidP="009917FC">
            <w:pPr>
              <w:rPr>
                <w:b/>
                <w:bCs/>
                <w:sz w:val="20"/>
                <w:szCs w:val="20"/>
              </w:rPr>
            </w:pPr>
          </w:p>
        </w:tc>
        <w:tc>
          <w:tcPr>
            <w:tcW w:w="6793" w:type="dxa"/>
          </w:tcPr>
          <w:p w14:paraId="2C83AA1F" w14:textId="0DB0D66D" w:rsidR="009917FC" w:rsidRPr="00D700B0" w:rsidRDefault="009917FC" w:rsidP="009917FC">
            <w:pPr>
              <w:rPr>
                <w:b/>
                <w:bCs/>
                <w:sz w:val="20"/>
                <w:szCs w:val="20"/>
              </w:rPr>
            </w:pPr>
          </w:p>
        </w:tc>
      </w:tr>
      <w:tr w:rsidR="009917FC" w:rsidRPr="004E513A" w14:paraId="00D6FB75" w14:textId="77777777" w:rsidTr="69119B62">
        <w:trPr>
          <w:trHeight w:val="300"/>
        </w:trPr>
        <w:tc>
          <w:tcPr>
            <w:tcW w:w="915" w:type="dxa"/>
          </w:tcPr>
          <w:p w14:paraId="4B687655" w14:textId="226A4FA4" w:rsidR="009917FC" w:rsidRPr="005500A0" w:rsidRDefault="009917FC" w:rsidP="009917FC">
            <w:pPr>
              <w:pStyle w:val="ListParagraph"/>
              <w:numPr>
                <w:ilvl w:val="0"/>
                <w:numId w:val="25"/>
              </w:numPr>
              <w:rPr>
                <w:sz w:val="20"/>
                <w:szCs w:val="20"/>
              </w:rPr>
            </w:pPr>
          </w:p>
        </w:tc>
        <w:tc>
          <w:tcPr>
            <w:tcW w:w="3929" w:type="dxa"/>
          </w:tcPr>
          <w:p w14:paraId="01907BFD" w14:textId="24F9BF33" w:rsidR="009917FC" w:rsidRPr="00AD229D" w:rsidRDefault="009917FC" w:rsidP="009917FC">
            <w:pPr>
              <w:rPr>
                <w:sz w:val="20"/>
                <w:szCs w:val="20"/>
              </w:rPr>
            </w:pPr>
            <w:r w:rsidRPr="00AD229D">
              <w:rPr>
                <w:sz w:val="20"/>
                <w:szCs w:val="20"/>
              </w:rPr>
              <w:t>System must provide federal WIOA performance reports in alignment with the most recent NRS and ETA guidance.</w:t>
            </w:r>
          </w:p>
        </w:tc>
        <w:tc>
          <w:tcPr>
            <w:tcW w:w="595" w:type="dxa"/>
          </w:tcPr>
          <w:p w14:paraId="1EF15BF9" w14:textId="77777777" w:rsidR="009917FC" w:rsidRPr="004E513A" w:rsidRDefault="009917FC" w:rsidP="009917FC">
            <w:pPr>
              <w:rPr>
                <w:sz w:val="20"/>
                <w:szCs w:val="20"/>
              </w:rPr>
            </w:pPr>
          </w:p>
        </w:tc>
        <w:tc>
          <w:tcPr>
            <w:tcW w:w="622" w:type="dxa"/>
          </w:tcPr>
          <w:p w14:paraId="2C6228BD" w14:textId="77777777" w:rsidR="009917FC" w:rsidRPr="004E513A" w:rsidRDefault="009917FC" w:rsidP="009917FC">
            <w:pPr>
              <w:rPr>
                <w:sz w:val="20"/>
                <w:szCs w:val="20"/>
              </w:rPr>
            </w:pPr>
          </w:p>
        </w:tc>
        <w:tc>
          <w:tcPr>
            <w:tcW w:w="622" w:type="dxa"/>
          </w:tcPr>
          <w:p w14:paraId="04EA6F16" w14:textId="77777777" w:rsidR="009917FC" w:rsidRPr="004E513A" w:rsidRDefault="009917FC" w:rsidP="009917FC">
            <w:pPr>
              <w:rPr>
                <w:sz w:val="20"/>
                <w:szCs w:val="20"/>
              </w:rPr>
            </w:pPr>
          </w:p>
        </w:tc>
        <w:tc>
          <w:tcPr>
            <w:tcW w:w="570" w:type="dxa"/>
          </w:tcPr>
          <w:p w14:paraId="634D0702" w14:textId="77777777" w:rsidR="009917FC" w:rsidRPr="004E513A" w:rsidRDefault="009917FC" w:rsidP="009917FC">
            <w:pPr>
              <w:rPr>
                <w:sz w:val="20"/>
                <w:szCs w:val="20"/>
              </w:rPr>
            </w:pPr>
          </w:p>
        </w:tc>
        <w:tc>
          <w:tcPr>
            <w:tcW w:w="534" w:type="dxa"/>
          </w:tcPr>
          <w:p w14:paraId="4CC1B25D" w14:textId="364DD765" w:rsidR="009917FC" w:rsidRPr="004E513A" w:rsidRDefault="009917FC" w:rsidP="009917FC">
            <w:pPr>
              <w:rPr>
                <w:sz w:val="20"/>
                <w:szCs w:val="20"/>
              </w:rPr>
            </w:pPr>
          </w:p>
        </w:tc>
        <w:tc>
          <w:tcPr>
            <w:tcW w:w="6793" w:type="dxa"/>
          </w:tcPr>
          <w:p w14:paraId="3DE477DC" w14:textId="77777777" w:rsidR="009917FC" w:rsidRPr="004E513A" w:rsidRDefault="009917FC" w:rsidP="009917FC">
            <w:pPr>
              <w:rPr>
                <w:sz w:val="20"/>
                <w:szCs w:val="20"/>
              </w:rPr>
            </w:pPr>
          </w:p>
        </w:tc>
      </w:tr>
      <w:tr w:rsidR="009917FC" w:rsidRPr="004E513A" w14:paraId="2C75B848" w14:textId="77777777" w:rsidTr="69119B62">
        <w:trPr>
          <w:trHeight w:val="300"/>
        </w:trPr>
        <w:tc>
          <w:tcPr>
            <w:tcW w:w="915" w:type="dxa"/>
          </w:tcPr>
          <w:p w14:paraId="573BBB92" w14:textId="19BA5DEB" w:rsidR="009917FC" w:rsidRPr="005500A0" w:rsidRDefault="009917FC" w:rsidP="009917FC">
            <w:pPr>
              <w:pStyle w:val="ListParagraph"/>
              <w:numPr>
                <w:ilvl w:val="0"/>
                <w:numId w:val="25"/>
              </w:numPr>
              <w:rPr>
                <w:sz w:val="20"/>
                <w:szCs w:val="20"/>
              </w:rPr>
            </w:pPr>
          </w:p>
        </w:tc>
        <w:tc>
          <w:tcPr>
            <w:tcW w:w="3929" w:type="dxa"/>
          </w:tcPr>
          <w:p w14:paraId="2997C454" w14:textId="38691D9E" w:rsidR="009917FC" w:rsidRPr="004E513A" w:rsidRDefault="009917FC" w:rsidP="009917FC">
            <w:pPr>
              <w:rPr>
                <w:sz w:val="20"/>
                <w:szCs w:val="20"/>
              </w:rPr>
            </w:pPr>
            <w:r w:rsidRPr="00236F8A">
              <w:rPr>
                <w:sz w:val="20"/>
                <w:szCs w:val="20"/>
              </w:rPr>
              <w:t>Generate customized reports based on Indiana DWD policy, including ETPL approval metrics and OCTS accreditation outcomes.</w:t>
            </w:r>
          </w:p>
        </w:tc>
        <w:tc>
          <w:tcPr>
            <w:tcW w:w="595" w:type="dxa"/>
          </w:tcPr>
          <w:p w14:paraId="3E53A0C2" w14:textId="77777777" w:rsidR="009917FC" w:rsidRPr="004E513A" w:rsidRDefault="009917FC" w:rsidP="009917FC">
            <w:pPr>
              <w:rPr>
                <w:sz w:val="20"/>
                <w:szCs w:val="20"/>
              </w:rPr>
            </w:pPr>
          </w:p>
        </w:tc>
        <w:tc>
          <w:tcPr>
            <w:tcW w:w="622" w:type="dxa"/>
          </w:tcPr>
          <w:p w14:paraId="294B0EF1" w14:textId="77777777" w:rsidR="009917FC" w:rsidRPr="004E513A" w:rsidRDefault="009917FC" w:rsidP="009917FC">
            <w:pPr>
              <w:rPr>
                <w:sz w:val="20"/>
                <w:szCs w:val="20"/>
              </w:rPr>
            </w:pPr>
          </w:p>
        </w:tc>
        <w:tc>
          <w:tcPr>
            <w:tcW w:w="622" w:type="dxa"/>
          </w:tcPr>
          <w:p w14:paraId="1F3624F6" w14:textId="77777777" w:rsidR="009917FC" w:rsidRPr="004E513A" w:rsidRDefault="009917FC" w:rsidP="009917FC">
            <w:pPr>
              <w:rPr>
                <w:sz w:val="20"/>
                <w:szCs w:val="20"/>
              </w:rPr>
            </w:pPr>
          </w:p>
        </w:tc>
        <w:tc>
          <w:tcPr>
            <w:tcW w:w="570" w:type="dxa"/>
          </w:tcPr>
          <w:p w14:paraId="37D8E41E" w14:textId="77777777" w:rsidR="009917FC" w:rsidRPr="004E513A" w:rsidRDefault="009917FC" w:rsidP="009917FC">
            <w:pPr>
              <w:rPr>
                <w:sz w:val="20"/>
                <w:szCs w:val="20"/>
              </w:rPr>
            </w:pPr>
          </w:p>
        </w:tc>
        <w:tc>
          <w:tcPr>
            <w:tcW w:w="534" w:type="dxa"/>
          </w:tcPr>
          <w:p w14:paraId="3F88EC92" w14:textId="6611117D" w:rsidR="009917FC" w:rsidRPr="004E513A" w:rsidRDefault="009917FC" w:rsidP="009917FC">
            <w:pPr>
              <w:rPr>
                <w:sz w:val="20"/>
                <w:szCs w:val="20"/>
              </w:rPr>
            </w:pPr>
          </w:p>
        </w:tc>
        <w:tc>
          <w:tcPr>
            <w:tcW w:w="6793" w:type="dxa"/>
          </w:tcPr>
          <w:p w14:paraId="02E87FA6" w14:textId="77777777" w:rsidR="009917FC" w:rsidRPr="004E513A" w:rsidRDefault="009917FC" w:rsidP="009917FC">
            <w:pPr>
              <w:rPr>
                <w:sz w:val="20"/>
                <w:szCs w:val="20"/>
              </w:rPr>
            </w:pPr>
          </w:p>
        </w:tc>
      </w:tr>
      <w:tr w:rsidR="009917FC" w:rsidRPr="004E513A" w14:paraId="293DD5D7" w14:textId="77777777" w:rsidTr="69119B62">
        <w:trPr>
          <w:trHeight w:val="300"/>
        </w:trPr>
        <w:tc>
          <w:tcPr>
            <w:tcW w:w="915" w:type="dxa"/>
          </w:tcPr>
          <w:p w14:paraId="4F2FCAE3" w14:textId="1D90A8EF" w:rsidR="009917FC" w:rsidRPr="005500A0" w:rsidRDefault="009917FC" w:rsidP="009917FC">
            <w:pPr>
              <w:pStyle w:val="ListParagraph"/>
              <w:numPr>
                <w:ilvl w:val="0"/>
                <w:numId w:val="25"/>
              </w:numPr>
              <w:rPr>
                <w:sz w:val="20"/>
                <w:szCs w:val="20"/>
              </w:rPr>
            </w:pPr>
          </w:p>
        </w:tc>
        <w:tc>
          <w:tcPr>
            <w:tcW w:w="3929" w:type="dxa"/>
          </w:tcPr>
          <w:p w14:paraId="778757D4" w14:textId="4F75A42A" w:rsidR="009917FC" w:rsidRPr="004E513A" w:rsidRDefault="009917FC" w:rsidP="009917FC">
            <w:pPr>
              <w:rPr>
                <w:sz w:val="20"/>
                <w:szCs w:val="20"/>
              </w:rPr>
            </w:pPr>
            <w:r w:rsidRPr="00152C9F">
              <w:rPr>
                <w:sz w:val="20"/>
                <w:szCs w:val="20"/>
              </w:rPr>
              <w:t>Modify federal reporting templates for state-specific requirements determined by Indiana leadership.</w:t>
            </w:r>
          </w:p>
        </w:tc>
        <w:tc>
          <w:tcPr>
            <w:tcW w:w="595" w:type="dxa"/>
          </w:tcPr>
          <w:p w14:paraId="1E415967" w14:textId="77777777" w:rsidR="009917FC" w:rsidRPr="004E513A" w:rsidRDefault="009917FC" w:rsidP="009917FC">
            <w:pPr>
              <w:rPr>
                <w:sz w:val="20"/>
                <w:szCs w:val="20"/>
              </w:rPr>
            </w:pPr>
          </w:p>
        </w:tc>
        <w:tc>
          <w:tcPr>
            <w:tcW w:w="622" w:type="dxa"/>
          </w:tcPr>
          <w:p w14:paraId="4C0F81C9" w14:textId="77777777" w:rsidR="009917FC" w:rsidRPr="004E513A" w:rsidRDefault="009917FC" w:rsidP="009917FC">
            <w:pPr>
              <w:rPr>
                <w:sz w:val="20"/>
                <w:szCs w:val="20"/>
              </w:rPr>
            </w:pPr>
          </w:p>
        </w:tc>
        <w:tc>
          <w:tcPr>
            <w:tcW w:w="622" w:type="dxa"/>
          </w:tcPr>
          <w:p w14:paraId="09C5EE2F" w14:textId="77777777" w:rsidR="009917FC" w:rsidRPr="004E513A" w:rsidRDefault="009917FC" w:rsidP="009917FC">
            <w:pPr>
              <w:rPr>
                <w:sz w:val="20"/>
                <w:szCs w:val="20"/>
              </w:rPr>
            </w:pPr>
          </w:p>
        </w:tc>
        <w:tc>
          <w:tcPr>
            <w:tcW w:w="570" w:type="dxa"/>
          </w:tcPr>
          <w:p w14:paraId="0A6EE7BD" w14:textId="77777777" w:rsidR="009917FC" w:rsidRPr="004E513A" w:rsidRDefault="009917FC" w:rsidP="009917FC">
            <w:pPr>
              <w:rPr>
                <w:sz w:val="20"/>
                <w:szCs w:val="20"/>
              </w:rPr>
            </w:pPr>
          </w:p>
        </w:tc>
        <w:tc>
          <w:tcPr>
            <w:tcW w:w="534" w:type="dxa"/>
          </w:tcPr>
          <w:p w14:paraId="09F2CCCC" w14:textId="32A8A280" w:rsidR="009917FC" w:rsidRPr="004E513A" w:rsidRDefault="009917FC" w:rsidP="009917FC">
            <w:pPr>
              <w:rPr>
                <w:sz w:val="20"/>
                <w:szCs w:val="20"/>
              </w:rPr>
            </w:pPr>
          </w:p>
        </w:tc>
        <w:tc>
          <w:tcPr>
            <w:tcW w:w="6793" w:type="dxa"/>
          </w:tcPr>
          <w:p w14:paraId="42A75A3E" w14:textId="77777777" w:rsidR="009917FC" w:rsidRPr="004E513A" w:rsidRDefault="009917FC" w:rsidP="009917FC">
            <w:pPr>
              <w:rPr>
                <w:sz w:val="20"/>
                <w:szCs w:val="20"/>
              </w:rPr>
            </w:pPr>
          </w:p>
        </w:tc>
      </w:tr>
      <w:tr w:rsidR="009917FC" w:rsidRPr="004E513A" w14:paraId="5172F2C3" w14:textId="77777777" w:rsidTr="69119B62">
        <w:trPr>
          <w:trHeight w:val="300"/>
        </w:trPr>
        <w:tc>
          <w:tcPr>
            <w:tcW w:w="915" w:type="dxa"/>
          </w:tcPr>
          <w:p w14:paraId="2B764C6E" w14:textId="4723C31B" w:rsidR="009917FC" w:rsidRPr="005500A0" w:rsidRDefault="009917FC" w:rsidP="009917FC">
            <w:pPr>
              <w:pStyle w:val="ListParagraph"/>
              <w:numPr>
                <w:ilvl w:val="0"/>
                <w:numId w:val="25"/>
              </w:numPr>
              <w:rPr>
                <w:sz w:val="20"/>
                <w:szCs w:val="20"/>
              </w:rPr>
            </w:pPr>
          </w:p>
        </w:tc>
        <w:tc>
          <w:tcPr>
            <w:tcW w:w="3929" w:type="dxa"/>
          </w:tcPr>
          <w:p w14:paraId="745ED46D" w14:textId="6C873A96" w:rsidR="009917FC" w:rsidRPr="004E513A" w:rsidRDefault="009917FC" w:rsidP="009917FC">
            <w:pPr>
              <w:rPr>
                <w:sz w:val="20"/>
                <w:szCs w:val="20"/>
              </w:rPr>
            </w:pPr>
            <w:r w:rsidRPr="00F36922">
              <w:rPr>
                <w:sz w:val="20"/>
                <w:szCs w:val="20"/>
              </w:rPr>
              <w:t>Provide aggregated and disaggregated views of provider performance, student outcomes, and program costs.</w:t>
            </w:r>
          </w:p>
        </w:tc>
        <w:tc>
          <w:tcPr>
            <w:tcW w:w="595" w:type="dxa"/>
          </w:tcPr>
          <w:p w14:paraId="750849D6" w14:textId="77777777" w:rsidR="009917FC" w:rsidRPr="004E513A" w:rsidRDefault="009917FC" w:rsidP="009917FC">
            <w:pPr>
              <w:rPr>
                <w:sz w:val="20"/>
                <w:szCs w:val="20"/>
              </w:rPr>
            </w:pPr>
          </w:p>
        </w:tc>
        <w:tc>
          <w:tcPr>
            <w:tcW w:w="622" w:type="dxa"/>
          </w:tcPr>
          <w:p w14:paraId="5A059AD7" w14:textId="77777777" w:rsidR="009917FC" w:rsidRPr="004E513A" w:rsidRDefault="009917FC" w:rsidP="009917FC">
            <w:pPr>
              <w:rPr>
                <w:sz w:val="20"/>
                <w:szCs w:val="20"/>
              </w:rPr>
            </w:pPr>
          </w:p>
        </w:tc>
        <w:tc>
          <w:tcPr>
            <w:tcW w:w="622" w:type="dxa"/>
          </w:tcPr>
          <w:p w14:paraId="56162B21" w14:textId="77777777" w:rsidR="009917FC" w:rsidRPr="004E513A" w:rsidRDefault="009917FC" w:rsidP="009917FC">
            <w:pPr>
              <w:rPr>
                <w:sz w:val="20"/>
                <w:szCs w:val="20"/>
              </w:rPr>
            </w:pPr>
          </w:p>
        </w:tc>
        <w:tc>
          <w:tcPr>
            <w:tcW w:w="570" w:type="dxa"/>
          </w:tcPr>
          <w:p w14:paraId="3D88AB4B" w14:textId="77777777" w:rsidR="009917FC" w:rsidRPr="004E513A" w:rsidRDefault="009917FC" w:rsidP="009917FC">
            <w:pPr>
              <w:rPr>
                <w:sz w:val="20"/>
                <w:szCs w:val="20"/>
              </w:rPr>
            </w:pPr>
          </w:p>
        </w:tc>
        <w:tc>
          <w:tcPr>
            <w:tcW w:w="534" w:type="dxa"/>
          </w:tcPr>
          <w:p w14:paraId="24120CF0" w14:textId="3A572DE6" w:rsidR="009917FC" w:rsidRPr="004E513A" w:rsidRDefault="009917FC" w:rsidP="009917FC">
            <w:pPr>
              <w:rPr>
                <w:sz w:val="20"/>
                <w:szCs w:val="20"/>
              </w:rPr>
            </w:pPr>
          </w:p>
        </w:tc>
        <w:tc>
          <w:tcPr>
            <w:tcW w:w="6793" w:type="dxa"/>
          </w:tcPr>
          <w:p w14:paraId="63871D11" w14:textId="77777777" w:rsidR="009917FC" w:rsidRPr="004E513A" w:rsidRDefault="009917FC" w:rsidP="009917FC">
            <w:pPr>
              <w:rPr>
                <w:sz w:val="20"/>
                <w:szCs w:val="20"/>
              </w:rPr>
            </w:pPr>
          </w:p>
        </w:tc>
      </w:tr>
      <w:tr w:rsidR="009917FC" w:rsidRPr="00D700B0" w14:paraId="283C4D07" w14:textId="77777777" w:rsidTr="69119B62">
        <w:trPr>
          <w:trHeight w:val="300"/>
        </w:trPr>
        <w:tc>
          <w:tcPr>
            <w:tcW w:w="915" w:type="dxa"/>
          </w:tcPr>
          <w:p w14:paraId="5C67AF16" w14:textId="419F2DEE" w:rsidR="009917FC" w:rsidRPr="00D700B0" w:rsidRDefault="009917FC" w:rsidP="009917FC">
            <w:pPr>
              <w:rPr>
                <w:b/>
                <w:bCs/>
                <w:sz w:val="20"/>
                <w:szCs w:val="20"/>
              </w:rPr>
            </w:pPr>
            <w:r>
              <w:rPr>
                <w:b/>
                <w:bCs/>
                <w:sz w:val="20"/>
                <w:szCs w:val="20"/>
              </w:rPr>
              <w:t>2.2.</w:t>
            </w:r>
            <w:r w:rsidR="00455387">
              <w:rPr>
                <w:b/>
                <w:bCs/>
                <w:sz w:val="20"/>
                <w:szCs w:val="20"/>
              </w:rPr>
              <w:t>2</w:t>
            </w:r>
          </w:p>
        </w:tc>
        <w:tc>
          <w:tcPr>
            <w:tcW w:w="3929" w:type="dxa"/>
          </w:tcPr>
          <w:p w14:paraId="10B4C127" w14:textId="4E407DD0" w:rsidR="009917FC" w:rsidRPr="00D700B0" w:rsidRDefault="009917FC" w:rsidP="009917FC">
            <w:pPr>
              <w:rPr>
                <w:b/>
                <w:bCs/>
                <w:sz w:val="20"/>
                <w:szCs w:val="20"/>
              </w:rPr>
            </w:pPr>
            <w:r>
              <w:rPr>
                <w:b/>
                <w:bCs/>
                <w:sz w:val="20"/>
                <w:szCs w:val="20"/>
              </w:rPr>
              <w:t>System Integration</w:t>
            </w:r>
          </w:p>
        </w:tc>
        <w:tc>
          <w:tcPr>
            <w:tcW w:w="595" w:type="dxa"/>
          </w:tcPr>
          <w:p w14:paraId="0162A6B3" w14:textId="77777777" w:rsidR="009917FC" w:rsidRPr="00D700B0" w:rsidRDefault="009917FC" w:rsidP="009917FC">
            <w:pPr>
              <w:rPr>
                <w:b/>
                <w:bCs/>
                <w:sz w:val="20"/>
                <w:szCs w:val="20"/>
              </w:rPr>
            </w:pPr>
          </w:p>
        </w:tc>
        <w:tc>
          <w:tcPr>
            <w:tcW w:w="622" w:type="dxa"/>
          </w:tcPr>
          <w:p w14:paraId="40A1D6FA" w14:textId="77777777" w:rsidR="009917FC" w:rsidRPr="00D700B0" w:rsidRDefault="009917FC" w:rsidP="009917FC">
            <w:pPr>
              <w:rPr>
                <w:b/>
                <w:bCs/>
                <w:sz w:val="20"/>
                <w:szCs w:val="20"/>
              </w:rPr>
            </w:pPr>
          </w:p>
        </w:tc>
        <w:tc>
          <w:tcPr>
            <w:tcW w:w="622" w:type="dxa"/>
          </w:tcPr>
          <w:p w14:paraId="42B8F9D1" w14:textId="77777777" w:rsidR="009917FC" w:rsidRPr="00D700B0" w:rsidRDefault="009917FC" w:rsidP="009917FC">
            <w:pPr>
              <w:rPr>
                <w:b/>
                <w:bCs/>
                <w:sz w:val="20"/>
                <w:szCs w:val="20"/>
              </w:rPr>
            </w:pPr>
          </w:p>
        </w:tc>
        <w:tc>
          <w:tcPr>
            <w:tcW w:w="570" w:type="dxa"/>
          </w:tcPr>
          <w:p w14:paraId="20202696" w14:textId="77777777" w:rsidR="009917FC" w:rsidRPr="00D700B0" w:rsidRDefault="009917FC" w:rsidP="009917FC">
            <w:pPr>
              <w:rPr>
                <w:b/>
                <w:bCs/>
                <w:sz w:val="20"/>
                <w:szCs w:val="20"/>
              </w:rPr>
            </w:pPr>
          </w:p>
        </w:tc>
        <w:tc>
          <w:tcPr>
            <w:tcW w:w="534" w:type="dxa"/>
          </w:tcPr>
          <w:p w14:paraId="1BC10645" w14:textId="23CA3A02" w:rsidR="009917FC" w:rsidRPr="00D700B0" w:rsidRDefault="009917FC" w:rsidP="009917FC">
            <w:pPr>
              <w:rPr>
                <w:b/>
                <w:bCs/>
                <w:sz w:val="20"/>
                <w:szCs w:val="20"/>
              </w:rPr>
            </w:pPr>
          </w:p>
        </w:tc>
        <w:tc>
          <w:tcPr>
            <w:tcW w:w="6793" w:type="dxa"/>
          </w:tcPr>
          <w:p w14:paraId="571A5504" w14:textId="77777777" w:rsidR="009917FC" w:rsidRPr="00D700B0" w:rsidRDefault="009917FC" w:rsidP="009917FC">
            <w:pPr>
              <w:rPr>
                <w:b/>
                <w:bCs/>
                <w:sz w:val="20"/>
                <w:szCs w:val="20"/>
              </w:rPr>
            </w:pPr>
          </w:p>
        </w:tc>
      </w:tr>
      <w:tr w:rsidR="009917FC" w:rsidRPr="00D700B0" w14:paraId="492D74E3" w14:textId="77777777" w:rsidTr="69119B62">
        <w:trPr>
          <w:trHeight w:val="300"/>
        </w:trPr>
        <w:tc>
          <w:tcPr>
            <w:tcW w:w="915" w:type="dxa"/>
          </w:tcPr>
          <w:p w14:paraId="3EEBB387" w14:textId="30583092" w:rsidR="009917FC" w:rsidRPr="005500A0" w:rsidRDefault="009917FC" w:rsidP="009917FC">
            <w:pPr>
              <w:pStyle w:val="ListParagraph"/>
              <w:numPr>
                <w:ilvl w:val="0"/>
                <w:numId w:val="26"/>
              </w:numPr>
              <w:rPr>
                <w:b/>
                <w:bCs/>
                <w:sz w:val="20"/>
                <w:szCs w:val="20"/>
              </w:rPr>
            </w:pPr>
          </w:p>
        </w:tc>
        <w:tc>
          <w:tcPr>
            <w:tcW w:w="3929" w:type="dxa"/>
          </w:tcPr>
          <w:p w14:paraId="73531C7B" w14:textId="64D01CD9" w:rsidR="009917FC" w:rsidRPr="00F974A9" w:rsidRDefault="009917FC" w:rsidP="009917FC">
            <w:pPr>
              <w:rPr>
                <w:sz w:val="20"/>
                <w:szCs w:val="20"/>
              </w:rPr>
            </w:pPr>
            <w:r w:rsidRPr="00F974A9">
              <w:rPr>
                <w:sz w:val="20"/>
                <w:szCs w:val="20"/>
              </w:rPr>
              <w:t xml:space="preserve">Support real-time and scheduled data transfers between </w:t>
            </w:r>
            <w:r>
              <w:rPr>
                <w:sz w:val="20"/>
                <w:szCs w:val="20"/>
              </w:rPr>
              <w:t>Training provider system</w:t>
            </w:r>
            <w:r w:rsidRPr="00F974A9">
              <w:rPr>
                <w:sz w:val="20"/>
                <w:szCs w:val="20"/>
              </w:rPr>
              <w:t>, ETPL, OCTS, and other DWD systems.</w:t>
            </w:r>
          </w:p>
        </w:tc>
        <w:tc>
          <w:tcPr>
            <w:tcW w:w="595" w:type="dxa"/>
          </w:tcPr>
          <w:p w14:paraId="56787DBD" w14:textId="77777777" w:rsidR="009917FC" w:rsidRPr="00D700B0" w:rsidRDefault="009917FC" w:rsidP="009917FC">
            <w:pPr>
              <w:rPr>
                <w:b/>
                <w:bCs/>
                <w:sz w:val="20"/>
                <w:szCs w:val="20"/>
              </w:rPr>
            </w:pPr>
          </w:p>
        </w:tc>
        <w:tc>
          <w:tcPr>
            <w:tcW w:w="622" w:type="dxa"/>
          </w:tcPr>
          <w:p w14:paraId="677C9A98" w14:textId="77777777" w:rsidR="009917FC" w:rsidRPr="00D700B0" w:rsidRDefault="009917FC" w:rsidP="009917FC">
            <w:pPr>
              <w:rPr>
                <w:b/>
                <w:bCs/>
                <w:sz w:val="20"/>
                <w:szCs w:val="20"/>
              </w:rPr>
            </w:pPr>
          </w:p>
        </w:tc>
        <w:tc>
          <w:tcPr>
            <w:tcW w:w="622" w:type="dxa"/>
          </w:tcPr>
          <w:p w14:paraId="204BA7DF" w14:textId="77777777" w:rsidR="009917FC" w:rsidRPr="00D700B0" w:rsidRDefault="009917FC" w:rsidP="009917FC">
            <w:pPr>
              <w:rPr>
                <w:b/>
                <w:bCs/>
                <w:sz w:val="20"/>
                <w:szCs w:val="20"/>
              </w:rPr>
            </w:pPr>
          </w:p>
        </w:tc>
        <w:tc>
          <w:tcPr>
            <w:tcW w:w="570" w:type="dxa"/>
          </w:tcPr>
          <w:p w14:paraId="0D3AEB86" w14:textId="77777777" w:rsidR="009917FC" w:rsidRPr="00D700B0" w:rsidRDefault="009917FC" w:rsidP="009917FC">
            <w:pPr>
              <w:rPr>
                <w:b/>
                <w:bCs/>
                <w:sz w:val="20"/>
                <w:szCs w:val="20"/>
              </w:rPr>
            </w:pPr>
          </w:p>
        </w:tc>
        <w:tc>
          <w:tcPr>
            <w:tcW w:w="534" w:type="dxa"/>
          </w:tcPr>
          <w:p w14:paraId="32439861" w14:textId="76F76DC4" w:rsidR="009917FC" w:rsidRPr="00D700B0" w:rsidRDefault="009917FC" w:rsidP="009917FC">
            <w:pPr>
              <w:rPr>
                <w:b/>
                <w:bCs/>
                <w:sz w:val="20"/>
                <w:szCs w:val="20"/>
              </w:rPr>
            </w:pPr>
          </w:p>
        </w:tc>
        <w:tc>
          <w:tcPr>
            <w:tcW w:w="6793" w:type="dxa"/>
          </w:tcPr>
          <w:p w14:paraId="66398EF0" w14:textId="77777777" w:rsidR="009917FC" w:rsidRPr="00D700B0" w:rsidRDefault="009917FC" w:rsidP="009917FC">
            <w:pPr>
              <w:rPr>
                <w:b/>
                <w:bCs/>
                <w:sz w:val="20"/>
                <w:szCs w:val="20"/>
              </w:rPr>
            </w:pPr>
          </w:p>
        </w:tc>
      </w:tr>
      <w:tr w:rsidR="009917FC" w:rsidRPr="00D700B0" w14:paraId="323127E5" w14:textId="77777777" w:rsidTr="69119B62">
        <w:trPr>
          <w:trHeight w:val="300"/>
        </w:trPr>
        <w:tc>
          <w:tcPr>
            <w:tcW w:w="915" w:type="dxa"/>
          </w:tcPr>
          <w:p w14:paraId="4862C664" w14:textId="77777777" w:rsidR="009917FC" w:rsidRPr="005500A0" w:rsidRDefault="009917FC" w:rsidP="009917FC">
            <w:pPr>
              <w:pStyle w:val="ListParagraph"/>
              <w:numPr>
                <w:ilvl w:val="0"/>
                <w:numId w:val="26"/>
              </w:numPr>
              <w:rPr>
                <w:b/>
                <w:bCs/>
                <w:sz w:val="20"/>
                <w:szCs w:val="20"/>
              </w:rPr>
            </w:pPr>
          </w:p>
        </w:tc>
        <w:tc>
          <w:tcPr>
            <w:tcW w:w="3929" w:type="dxa"/>
          </w:tcPr>
          <w:p w14:paraId="507E2B63" w14:textId="77777777" w:rsidR="009917FC" w:rsidRDefault="009917FC" w:rsidP="009917FC">
            <w:pPr>
              <w:rPr>
                <w:sz w:val="20"/>
                <w:szCs w:val="20"/>
              </w:rPr>
            </w:pPr>
            <w:r w:rsidRPr="00392CDB">
              <w:rPr>
                <w:sz w:val="20"/>
                <w:szCs w:val="20"/>
              </w:rPr>
              <w:t>Compliance with the Indiana Open Data Act and alignment with the Indiana Management Performance Hub (MPH) for interagency data sharing</w:t>
            </w:r>
          </w:p>
          <w:p w14:paraId="1061BF4D" w14:textId="2704E8EA" w:rsidR="009917FC" w:rsidRPr="00F974A9" w:rsidRDefault="009917FC" w:rsidP="009917FC">
            <w:pPr>
              <w:rPr>
                <w:sz w:val="20"/>
                <w:szCs w:val="20"/>
              </w:rPr>
            </w:pPr>
            <w:r w:rsidRPr="00FA0BB6">
              <w:rPr>
                <w:sz w:val="20"/>
                <w:szCs w:val="20"/>
              </w:rPr>
              <w:t xml:space="preserve">Compliance </w:t>
            </w:r>
            <w:r w:rsidRPr="00C109CC">
              <w:rPr>
                <w:sz w:val="20"/>
                <w:szCs w:val="20"/>
              </w:rPr>
              <w:t>with the Indiana Office of Technology Standards: Solution must align and adhere to the Indiana Office of Technology’s enterprise-standardized technologies for secure data transmission, exchange, and integration. The vendor must engage with the IOT Data Exchange team for Mulesoft API Management and/or GoAnywhere MFT technologies to meet the State’s required interoperability standards. See: IOT: Enterprise-Standardized Technologies.</w:t>
            </w:r>
          </w:p>
        </w:tc>
        <w:tc>
          <w:tcPr>
            <w:tcW w:w="595" w:type="dxa"/>
          </w:tcPr>
          <w:p w14:paraId="10F49FB4" w14:textId="77777777" w:rsidR="009917FC" w:rsidRPr="00D700B0" w:rsidRDefault="009917FC" w:rsidP="009917FC">
            <w:pPr>
              <w:rPr>
                <w:b/>
                <w:bCs/>
                <w:sz w:val="20"/>
                <w:szCs w:val="20"/>
              </w:rPr>
            </w:pPr>
          </w:p>
        </w:tc>
        <w:tc>
          <w:tcPr>
            <w:tcW w:w="622" w:type="dxa"/>
          </w:tcPr>
          <w:p w14:paraId="139F6EBF" w14:textId="77777777" w:rsidR="009917FC" w:rsidRPr="00D700B0" w:rsidRDefault="009917FC" w:rsidP="009917FC">
            <w:pPr>
              <w:rPr>
                <w:b/>
                <w:bCs/>
                <w:sz w:val="20"/>
                <w:szCs w:val="20"/>
              </w:rPr>
            </w:pPr>
          </w:p>
        </w:tc>
        <w:tc>
          <w:tcPr>
            <w:tcW w:w="622" w:type="dxa"/>
          </w:tcPr>
          <w:p w14:paraId="3EB6C48E" w14:textId="77777777" w:rsidR="009917FC" w:rsidRPr="00D700B0" w:rsidRDefault="009917FC" w:rsidP="009917FC">
            <w:pPr>
              <w:rPr>
                <w:b/>
                <w:bCs/>
                <w:sz w:val="20"/>
                <w:szCs w:val="20"/>
              </w:rPr>
            </w:pPr>
          </w:p>
        </w:tc>
        <w:tc>
          <w:tcPr>
            <w:tcW w:w="570" w:type="dxa"/>
          </w:tcPr>
          <w:p w14:paraId="0FE7953F" w14:textId="77777777" w:rsidR="009917FC" w:rsidRPr="00D700B0" w:rsidRDefault="009917FC" w:rsidP="009917FC">
            <w:pPr>
              <w:rPr>
                <w:b/>
                <w:bCs/>
                <w:sz w:val="20"/>
                <w:szCs w:val="20"/>
              </w:rPr>
            </w:pPr>
          </w:p>
        </w:tc>
        <w:tc>
          <w:tcPr>
            <w:tcW w:w="534" w:type="dxa"/>
          </w:tcPr>
          <w:p w14:paraId="66684B42" w14:textId="652D24BF" w:rsidR="009917FC" w:rsidRPr="00D700B0" w:rsidRDefault="009917FC" w:rsidP="009917FC">
            <w:pPr>
              <w:rPr>
                <w:b/>
                <w:bCs/>
                <w:sz w:val="20"/>
                <w:szCs w:val="20"/>
              </w:rPr>
            </w:pPr>
          </w:p>
        </w:tc>
        <w:tc>
          <w:tcPr>
            <w:tcW w:w="6793" w:type="dxa"/>
          </w:tcPr>
          <w:p w14:paraId="4A1C13D1" w14:textId="77777777" w:rsidR="009917FC" w:rsidRPr="00D700B0" w:rsidRDefault="009917FC" w:rsidP="009917FC">
            <w:pPr>
              <w:rPr>
                <w:b/>
                <w:bCs/>
                <w:sz w:val="20"/>
                <w:szCs w:val="20"/>
              </w:rPr>
            </w:pPr>
          </w:p>
        </w:tc>
      </w:tr>
      <w:tr w:rsidR="009917FC" w:rsidRPr="00D700B0" w14:paraId="3295BE6B" w14:textId="77777777" w:rsidTr="69119B62">
        <w:trPr>
          <w:trHeight w:val="300"/>
        </w:trPr>
        <w:tc>
          <w:tcPr>
            <w:tcW w:w="915" w:type="dxa"/>
          </w:tcPr>
          <w:p w14:paraId="70A51215" w14:textId="696F9B98" w:rsidR="009917FC" w:rsidRPr="005500A0" w:rsidRDefault="009917FC" w:rsidP="009917FC">
            <w:pPr>
              <w:pStyle w:val="ListParagraph"/>
              <w:numPr>
                <w:ilvl w:val="0"/>
                <w:numId w:val="26"/>
              </w:numPr>
              <w:rPr>
                <w:b/>
                <w:bCs/>
                <w:sz w:val="20"/>
                <w:szCs w:val="20"/>
              </w:rPr>
            </w:pPr>
          </w:p>
        </w:tc>
        <w:tc>
          <w:tcPr>
            <w:tcW w:w="3929" w:type="dxa"/>
          </w:tcPr>
          <w:p w14:paraId="07B397A2" w14:textId="6BD37CDA" w:rsidR="009917FC" w:rsidRPr="00695EF0" w:rsidRDefault="009917FC" w:rsidP="009917FC">
            <w:pPr>
              <w:rPr>
                <w:sz w:val="20"/>
                <w:szCs w:val="20"/>
              </w:rPr>
            </w:pPr>
            <w:r w:rsidRPr="00695EF0">
              <w:rPr>
                <w:sz w:val="20"/>
                <w:szCs w:val="20"/>
              </w:rPr>
              <w:t>Include tools for data mapping, transformation, and validation during import/export processes.</w:t>
            </w:r>
          </w:p>
        </w:tc>
        <w:tc>
          <w:tcPr>
            <w:tcW w:w="595" w:type="dxa"/>
          </w:tcPr>
          <w:p w14:paraId="0FCCD9D4" w14:textId="77777777" w:rsidR="009917FC" w:rsidRPr="00D700B0" w:rsidRDefault="009917FC" w:rsidP="009917FC">
            <w:pPr>
              <w:rPr>
                <w:b/>
                <w:bCs/>
                <w:sz w:val="20"/>
                <w:szCs w:val="20"/>
              </w:rPr>
            </w:pPr>
          </w:p>
        </w:tc>
        <w:tc>
          <w:tcPr>
            <w:tcW w:w="622" w:type="dxa"/>
          </w:tcPr>
          <w:p w14:paraId="40CD416E" w14:textId="77777777" w:rsidR="009917FC" w:rsidRPr="00D700B0" w:rsidRDefault="009917FC" w:rsidP="009917FC">
            <w:pPr>
              <w:rPr>
                <w:b/>
                <w:bCs/>
                <w:sz w:val="20"/>
                <w:szCs w:val="20"/>
              </w:rPr>
            </w:pPr>
          </w:p>
        </w:tc>
        <w:tc>
          <w:tcPr>
            <w:tcW w:w="622" w:type="dxa"/>
          </w:tcPr>
          <w:p w14:paraId="2C53733B" w14:textId="77777777" w:rsidR="009917FC" w:rsidRPr="00D700B0" w:rsidRDefault="009917FC" w:rsidP="009917FC">
            <w:pPr>
              <w:rPr>
                <w:b/>
                <w:bCs/>
                <w:sz w:val="20"/>
                <w:szCs w:val="20"/>
              </w:rPr>
            </w:pPr>
          </w:p>
        </w:tc>
        <w:tc>
          <w:tcPr>
            <w:tcW w:w="570" w:type="dxa"/>
          </w:tcPr>
          <w:p w14:paraId="3FAAF588" w14:textId="77777777" w:rsidR="009917FC" w:rsidRPr="00D700B0" w:rsidRDefault="009917FC" w:rsidP="009917FC">
            <w:pPr>
              <w:rPr>
                <w:b/>
                <w:bCs/>
                <w:sz w:val="20"/>
                <w:szCs w:val="20"/>
              </w:rPr>
            </w:pPr>
          </w:p>
        </w:tc>
        <w:tc>
          <w:tcPr>
            <w:tcW w:w="534" w:type="dxa"/>
          </w:tcPr>
          <w:p w14:paraId="1D53E145" w14:textId="0BBBD36F" w:rsidR="009917FC" w:rsidRPr="00D700B0" w:rsidRDefault="009917FC" w:rsidP="009917FC">
            <w:pPr>
              <w:rPr>
                <w:b/>
                <w:bCs/>
                <w:sz w:val="20"/>
                <w:szCs w:val="20"/>
              </w:rPr>
            </w:pPr>
          </w:p>
        </w:tc>
        <w:tc>
          <w:tcPr>
            <w:tcW w:w="6793" w:type="dxa"/>
          </w:tcPr>
          <w:p w14:paraId="35F5D268" w14:textId="77777777" w:rsidR="009917FC" w:rsidRPr="00D700B0" w:rsidRDefault="009917FC" w:rsidP="009917FC">
            <w:pPr>
              <w:rPr>
                <w:b/>
                <w:bCs/>
                <w:sz w:val="20"/>
                <w:szCs w:val="20"/>
              </w:rPr>
            </w:pPr>
          </w:p>
        </w:tc>
      </w:tr>
      <w:tr w:rsidR="009917FC" w:rsidRPr="00D700B0" w14:paraId="1992567F" w14:textId="77777777" w:rsidTr="69119B62">
        <w:trPr>
          <w:trHeight w:val="300"/>
        </w:trPr>
        <w:tc>
          <w:tcPr>
            <w:tcW w:w="915" w:type="dxa"/>
          </w:tcPr>
          <w:p w14:paraId="050F2CB1" w14:textId="77777777" w:rsidR="009917FC" w:rsidRPr="005500A0" w:rsidRDefault="009917FC" w:rsidP="009917FC">
            <w:pPr>
              <w:pStyle w:val="ListParagraph"/>
              <w:numPr>
                <w:ilvl w:val="0"/>
                <w:numId w:val="26"/>
              </w:numPr>
              <w:rPr>
                <w:b/>
                <w:bCs/>
                <w:sz w:val="20"/>
                <w:szCs w:val="20"/>
              </w:rPr>
            </w:pPr>
          </w:p>
        </w:tc>
        <w:tc>
          <w:tcPr>
            <w:tcW w:w="3929" w:type="dxa"/>
          </w:tcPr>
          <w:p w14:paraId="323238C6" w14:textId="0F0A0082" w:rsidR="009917FC" w:rsidRPr="00695EF0" w:rsidRDefault="009917FC" w:rsidP="009917FC">
            <w:pPr>
              <w:rPr>
                <w:sz w:val="20"/>
                <w:szCs w:val="20"/>
              </w:rPr>
            </w:pPr>
            <w:r w:rsidRPr="00BF3D3D">
              <w:rPr>
                <w:sz w:val="20"/>
                <w:szCs w:val="20"/>
              </w:rPr>
              <w:t>Maintain audit trails and logging for all provider applications, approvals, and data exchanges</w:t>
            </w:r>
          </w:p>
        </w:tc>
        <w:tc>
          <w:tcPr>
            <w:tcW w:w="595" w:type="dxa"/>
          </w:tcPr>
          <w:p w14:paraId="4BB8DFCB" w14:textId="77777777" w:rsidR="009917FC" w:rsidRPr="00D700B0" w:rsidRDefault="009917FC" w:rsidP="009917FC">
            <w:pPr>
              <w:rPr>
                <w:b/>
                <w:bCs/>
                <w:sz w:val="20"/>
                <w:szCs w:val="20"/>
              </w:rPr>
            </w:pPr>
          </w:p>
        </w:tc>
        <w:tc>
          <w:tcPr>
            <w:tcW w:w="622" w:type="dxa"/>
          </w:tcPr>
          <w:p w14:paraId="0E6E3CC0" w14:textId="77777777" w:rsidR="009917FC" w:rsidRPr="00D700B0" w:rsidRDefault="009917FC" w:rsidP="009917FC">
            <w:pPr>
              <w:rPr>
                <w:b/>
                <w:bCs/>
                <w:sz w:val="20"/>
                <w:szCs w:val="20"/>
              </w:rPr>
            </w:pPr>
          </w:p>
        </w:tc>
        <w:tc>
          <w:tcPr>
            <w:tcW w:w="622" w:type="dxa"/>
          </w:tcPr>
          <w:p w14:paraId="382BCC2D" w14:textId="77777777" w:rsidR="009917FC" w:rsidRPr="00D700B0" w:rsidRDefault="009917FC" w:rsidP="009917FC">
            <w:pPr>
              <w:rPr>
                <w:b/>
                <w:bCs/>
                <w:sz w:val="20"/>
                <w:szCs w:val="20"/>
              </w:rPr>
            </w:pPr>
          </w:p>
        </w:tc>
        <w:tc>
          <w:tcPr>
            <w:tcW w:w="570" w:type="dxa"/>
          </w:tcPr>
          <w:p w14:paraId="1BD19245" w14:textId="77777777" w:rsidR="009917FC" w:rsidRPr="00D700B0" w:rsidRDefault="009917FC" w:rsidP="009917FC">
            <w:pPr>
              <w:rPr>
                <w:b/>
                <w:bCs/>
                <w:sz w:val="20"/>
                <w:szCs w:val="20"/>
              </w:rPr>
            </w:pPr>
          </w:p>
        </w:tc>
        <w:tc>
          <w:tcPr>
            <w:tcW w:w="534" w:type="dxa"/>
          </w:tcPr>
          <w:p w14:paraId="361D4899" w14:textId="6310EFEF" w:rsidR="009917FC" w:rsidRPr="00D700B0" w:rsidRDefault="009917FC" w:rsidP="009917FC">
            <w:pPr>
              <w:rPr>
                <w:b/>
                <w:bCs/>
                <w:sz w:val="20"/>
                <w:szCs w:val="20"/>
              </w:rPr>
            </w:pPr>
          </w:p>
        </w:tc>
        <w:tc>
          <w:tcPr>
            <w:tcW w:w="6793" w:type="dxa"/>
          </w:tcPr>
          <w:p w14:paraId="1C76EDED" w14:textId="77777777" w:rsidR="009917FC" w:rsidRPr="00D700B0" w:rsidRDefault="009917FC" w:rsidP="009917FC">
            <w:pPr>
              <w:rPr>
                <w:b/>
                <w:bCs/>
                <w:sz w:val="20"/>
                <w:szCs w:val="20"/>
              </w:rPr>
            </w:pPr>
          </w:p>
        </w:tc>
      </w:tr>
      <w:tr w:rsidR="009917FC" w:rsidRPr="004E513A" w14:paraId="33E7BB6A" w14:textId="77777777" w:rsidTr="69119B62">
        <w:trPr>
          <w:trHeight w:val="300"/>
        </w:trPr>
        <w:tc>
          <w:tcPr>
            <w:tcW w:w="915" w:type="dxa"/>
          </w:tcPr>
          <w:p w14:paraId="46E7A97E" w14:textId="40E90941" w:rsidR="009917FC" w:rsidRPr="005500A0" w:rsidRDefault="009917FC" w:rsidP="009917FC">
            <w:pPr>
              <w:pStyle w:val="ListParagraph"/>
              <w:numPr>
                <w:ilvl w:val="0"/>
                <w:numId w:val="26"/>
              </w:numPr>
              <w:rPr>
                <w:sz w:val="20"/>
                <w:szCs w:val="20"/>
              </w:rPr>
            </w:pPr>
          </w:p>
        </w:tc>
        <w:tc>
          <w:tcPr>
            <w:tcW w:w="3929" w:type="dxa"/>
          </w:tcPr>
          <w:p w14:paraId="405E3465" w14:textId="780E06D9" w:rsidR="009917FC" w:rsidRPr="004E513A" w:rsidRDefault="009917FC" w:rsidP="009917FC">
            <w:pPr>
              <w:rPr>
                <w:sz w:val="20"/>
                <w:szCs w:val="20"/>
              </w:rPr>
            </w:pPr>
            <w:r w:rsidRPr="00505A5E">
              <w:rPr>
                <w:sz w:val="20"/>
                <w:szCs w:val="20"/>
              </w:rPr>
              <w:t>Vendor must maintain compliance with the State Wage Interchange System for wage matching and outcome validation.</w:t>
            </w:r>
          </w:p>
        </w:tc>
        <w:tc>
          <w:tcPr>
            <w:tcW w:w="595" w:type="dxa"/>
          </w:tcPr>
          <w:p w14:paraId="790CD690" w14:textId="77777777" w:rsidR="009917FC" w:rsidRPr="004E513A" w:rsidRDefault="009917FC" w:rsidP="009917FC">
            <w:pPr>
              <w:rPr>
                <w:sz w:val="20"/>
                <w:szCs w:val="20"/>
              </w:rPr>
            </w:pPr>
          </w:p>
        </w:tc>
        <w:tc>
          <w:tcPr>
            <w:tcW w:w="622" w:type="dxa"/>
          </w:tcPr>
          <w:p w14:paraId="7C904446" w14:textId="77777777" w:rsidR="009917FC" w:rsidRPr="004E513A" w:rsidRDefault="009917FC" w:rsidP="009917FC">
            <w:pPr>
              <w:rPr>
                <w:sz w:val="20"/>
                <w:szCs w:val="20"/>
              </w:rPr>
            </w:pPr>
          </w:p>
        </w:tc>
        <w:tc>
          <w:tcPr>
            <w:tcW w:w="622" w:type="dxa"/>
          </w:tcPr>
          <w:p w14:paraId="22408CF6" w14:textId="77777777" w:rsidR="009917FC" w:rsidRPr="004E513A" w:rsidRDefault="009917FC" w:rsidP="009917FC">
            <w:pPr>
              <w:rPr>
                <w:sz w:val="20"/>
                <w:szCs w:val="20"/>
              </w:rPr>
            </w:pPr>
          </w:p>
        </w:tc>
        <w:tc>
          <w:tcPr>
            <w:tcW w:w="570" w:type="dxa"/>
          </w:tcPr>
          <w:p w14:paraId="38F2A6F6" w14:textId="77777777" w:rsidR="009917FC" w:rsidRPr="004E513A" w:rsidRDefault="009917FC" w:rsidP="009917FC">
            <w:pPr>
              <w:rPr>
                <w:sz w:val="20"/>
                <w:szCs w:val="20"/>
              </w:rPr>
            </w:pPr>
          </w:p>
        </w:tc>
        <w:tc>
          <w:tcPr>
            <w:tcW w:w="534" w:type="dxa"/>
          </w:tcPr>
          <w:p w14:paraId="45983C46" w14:textId="2189A7AF" w:rsidR="009917FC" w:rsidRPr="004E513A" w:rsidRDefault="009917FC" w:rsidP="009917FC">
            <w:pPr>
              <w:rPr>
                <w:sz w:val="20"/>
                <w:szCs w:val="20"/>
              </w:rPr>
            </w:pPr>
          </w:p>
        </w:tc>
        <w:tc>
          <w:tcPr>
            <w:tcW w:w="6793" w:type="dxa"/>
          </w:tcPr>
          <w:p w14:paraId="7C4D133B" w14:textId="77777777" w:rsidR="009917FC" w:rsidRPr="004E513A" w:rsidRDefault="009917FC" w:rsidP="009917FC">
            <w:pPr>
              <w:rPr>
                <w:sz w:val="20"/>
                <w:szCs w:val="20"/>
              </w:rPr>
            </w:pPr>
          </w:p>
        </w:tc>
      </w:tr>
      <w:tr w:rsidR="009917FC" w:rsidRPr="00D700B0" w14:paraId="4BB11F88" w14:textId="77777777" w:rsidTr="69119B62">
        <w:trPr>
          <w:trHeight w:val="300"/>
        </w:trPr>
        <w:tc>
          <w:tcPr>
            <w:tcW w:w="915" w:type="dxa"/>
          </w:tcPr>
          <w:p w14:paraId="45699296" w14:textId="38C73013" w:rsidR="009917FC" w:rsidRPr="00D700B0" w:rsidRDefault="009917FC" w:rsidP="009917FC">
            <w:pPr>
              <w:rPr>
                <w:b/>
                <w:bCs/>
                <w:sz w:val="20"/>
                <w:szCs w:val="20"/>
              </w:rPr>
            </w:pPr>
            <w:r>
              <w:rPr>
                <w:b/>
                <w:bCs/>
                <w:sz w:val="20"/>
                <w:szCs w:val="20"/>
              </w:rPr>
              <w:t>2.2.</w:t>
            </w:r>
            <w:r w:rsidR="00455387">
              <w:rPr>
                <w:b/>
                <w:bCs/>
                <w:sz w:val="20"/>
                <w:szCs w:val="20"/>
              </w:rPr>
              <w:t>3</w:t>
            </w:r>
          </w:p>
        </w:tc>
        <w:tc>
          <w:tcPr>
            <w:tcW w:w="3929" w:type="dxa"/>
          </w:tcPr>
          <w:p w14:paraId="7E296DD7" w14:textId="27DCEEB8" w:rsidR="009917FC" w:rsidRPr="00D700B0" w:rsidRDefault="009917FC" w:rsidP="009917FC">
            <w:pPr>
              <w:rPr>
                <w:b/>
                <w:bCs/>
                <w:sz w:val="20"/>
                <w:szCs w:val="20"/>
              </w:rPr>
            </w:pPr>
            <w:r>
              <w:rPr>
                <w:b/>
                <w:bCs/>
                <w:sz w:val="20"/>
                <w:szCs w:val="20"/>
              </w:rPr>
              <w:t>User Experience</w:t>
            </w:r>
          </w:p>
        </w:tc>
        <w:tc>
          <w:tcPr>
            <w:tcW w:w="595" w:type="dxa"/>
          </w:tcPr>
          <w:p w14:paraId="1667B9C8" w14:textId="77777777" w:rsidR="009917FC" w:rsidRPr="00D700B0" w:rsidRDefault="009917FC" w:rsidP="009917FC">
            <w:pPr>
              <w:rPr>
                <w:b/>
                <w:bCs/>
                <w:sz w:val="20"/>
                <w:szCs w:val="20"/>
              </w:rPr>
            </w:pPr>
          </w:p>
        </w:tc>
        <w:tc>
          <w:tcPr>
            <w:tcW w:w="622" w:type="dxa"/>
          </w:tcPr>
          <w:p w14:paraId="244EFE0E" w14:textId="77777777" w:rsidR="009917FC" w:rsidRPr="00D700B0" w:rsidRDefault="009917FC" w:rsidP="009917FC">
            <w:pPr>
              <w:rPr>
                <w:b/>
                <w:bCs/>
                <w:sz w:val="20"/>
                <w:szCs w:val="20"/>
              </w:rPr>
            </w:pPr>
          </w:p>
        </w:tc>
        <w:tc>
          <w:tcPr>
            <w:tcW w:w="622" w:type="dxa"/>
          </w:tcPr>
          <w:p w14:paraId="3B0211C4" w14:textId="77777777" w:rsidR="009917FC" w:rsidRPr="00D700B0" w:rsidRDefault="009917FC" w:rsidP="009917FC">
            <w:pPr>
              <w:rPr>
                <w:b/>
                <w:bCs/>
                <w:sz w:val="20"/>
                <w:szCs w:val="20"/>
              </w:rPr>
            </w:pPr>
          </w:p>
        </w:tc>
        <w:tc>
          <w:tcPr>
            <w:tcW w:w="570" w:type="dxa"/>
          </w:tcPr>
          <w:p w14:paraId="1587C59B" w14:textId="77777777" w:rsidR="009917FC" w:rsidRPr="00D700B0" w:rsidRDefault="009917FC" w:rsidP="009917FC">
            <w:pPr>
              <w:rPr>
                <w:b/>
                <w:bCs/>
                <w:sz w:val="20"/>
                <w:szCs w:val="20"/>
              </w:rPr>
            </w:pPr>
          </w:p>
        </w:tc>
        <w:tc>
          <w:tcPr>
            <w:tcW w:w="534" w:type="dxa"/>
          </w:tcPr>
          <w:p w14:paraId="0575351C" w14:textId="57E55F59" w:rsidR="009917FC" w:rsidRPr="00D700B0" w:rsidRDefault="009917FC" w:rsidP="009917FC">
            <w:pPr>
              <w:rPr>
                <w:b/>
                <w:bCs/>
                <w:sz w:val="20"/>
                <w:szCs w:val="20"/>
              </w:rPr>
            </w:pPr>
          </w:p>
        </w:tc>
        <w:tc>
          <w:tcPr>
            <w:tcW w:w="6793" w:type="dxa"/>
          </w:tcPr>
          <w:p w14:paraId="7C83145D" w14:textId="77777777" w:rsidR="009917FC" w:rsidRPr="00D700B0" w:rsidRDefault="009917FC" w:rsidP="009917FC">
            <w:pPr>
              <w:rPr>
                <w:b/>
                <w:bCs/>
                <w:sz w:val="20"/>
                <w:szCs w:val="20"/>
              </w:rPr>
            </w:pPr>
          </w:p>
        </w:tc>
      </w:tr>
      <w:tr w:rsidR="009917FC" w14:paraId="442C0559" w14:textId="77777777" w:rsidTr="69119B62">
        <w:trPr>
          <w:trHeight w:val="300"/>
        </w:trPr>
        <w:tc>
          <w:tcPr>
            <w:tcW w:w="915" w:type="dxa"/>
          </w:tcPr>
          <w:p w14:paraId="6C2C7BE9" w14:textId="2DC3C5DC" w:rsidR="009917FC" w:rsidRPr="005500A0" w:rsidRDefault="009917FC" w:rsidP="009917FC">
            <w:pPr>
              <w:pStyle w:val="ListParagraph"/>
              <w:numPr>
                <w:ilvl w:val="0"/>
                <w:numId w:val="27"/>
              </w:numPr>
              <w:rPr>
                <w:sz w:val="20"/>
                <w:szCs w:val="20"/>
              </w:rPr>
            </w:pPr>
          </w:p>
        </w:tc>
        <w:tc>
          <w:tcPr>
            <w:tcW w:w="3929" w:type="dxa"/>
          </w:tcPr>
          <w:p w14:paraId="23D192D4" w14:textId="05D1461F" w:rsidR="009917FC" w:rsidRPr="00BA4218" w:rsidRDefault="009917FC" w:rsidP="009917FC">
            <w:pPr>
              <w:rPr>
                <w:sz w:val="20"/>
                <w:szCs w:val="20"/>
              </w:rPr>
            </w:pPr>
            <w:r w:rsidRPr="00BA4218">
              <w:rPr>
                <w:sz w:val="20"/>
                <w:szCs w:val="20"/>
              </w:rPr>
              <w:t>Intuitive design with clear workflows for provider applications, approvals, and reporting.</w:t>
            </w:r>
          </w:p>
        </w:tc>
        <w:tc>
          <w:tcPr>
            <w:tcW w:w="595" w:type="dxa"/>
          </w:tcPr>
          <w:p w14:paraId="2FDDBA11" w14:textId="44B7467C" w:rsidR="009917FC" w:rsidRDefault="009917FC" w:rsidP="009917FC">
            <w:pPr>
              <w:rPr>
                <w:sz w:val="20"/>
                <w:szCs w:val="20"/>
              </w:rPr>
            </w:pPr>
          </w:p>
        </w:tc>
        <w:tc>
          <w:tcPr>
            <w:tcW w:w="622" w:type="dxa"/>
          </w:tcPr>
          <w:p w14:paraId="2C99485A" w14:textId="043C6CDC" w:rsidR="009917FC" w:rsidRDefault="009917FC" w:rsidP="009917FC">
            <w:pPr>
              <w:rPr>
                <w:sz w:val="20"/>
                <w:szCs w:val="20"/>
              </w:rPr>
            </w:pPr>
          </w:p>
        </w:tc>
        <w:tc>
          <w:tcPr>
            <w:tcW w:w="622" w:type="dxa"/>
          </w:tcPr>
          <w:p w14:paraId="523B1F87" w14:textId="77777777" w:rsidR="009917FC" w:rsidRDefault="009917FC" w:rsidP="009917FC">
            <w:pPr>
              <w:rPr>
                <w:sz w:val="20"/>
                <w:szCs w:val="20"/>
              </w:rPr>
            </w:pPr>
          </w:p>
        </w:tc>
        <w:tc>
          <w:tcPr>
            <w:tcW w:w="570" w:type="dxa"/>
          </w:tcPr>
          <w:p w14:paraId="47433E8B" w14:textId="77777777" w:rsidR="009917FC" w:rsidRDefault="009917FC" w:rsidP="009917FC">
            <w:pPr>
              <w:rPr>
                <w:sz w:val="20"/>
                <w:szCs w:val="20"/>
              </w:rPr>
            </w:pPr>
          </w:p>
        </w:tc>
        <w:tc>
          <w:tcPr>
            <w:tcW w:w="534" w:type="dxa"/>
          </w:tcPr>
          <w:p w14:paraId="6B2918CB" w14:textId="2E672D57" w:rsidR="009917FC" w:rsidRDefault="009917FC" w:rsidP="009917FC">
            <w:pPr>
              <w:rPr>
                <w:sz w:val="20"/>
                <w:szCs w:val="20"/>
              </w:rPr>
            </w:pPr>
          </w:p>
        </w:tc>
        <w:tc>
          <w:tcPr>
            <w:tcW w:w="6793" w:type="dxa"/>
          </w:tcPr>
          <w:p w14:paraId="294D1FA0" w14:textId="3AFD3A23" w:rsidR="009917FC" w:rsidRDefault="009917FC" w:rsidP="009917FC">
            <w:pPr>
              <w:rPr>
                <w:sz w:val="20"/>
                <w:szCs w:val="20"/>
              </w:rPr>
            </w:pPr>
          </w:p>
        </w:tc>
      </w:tr>
      <w:tr w:rsidR="009917FC" w14:paraId="61968A75" w14:textId="77777777" w:rsidTr="69119B62">
        <w:trPr>
          <w:trHeight w:val="300"/>
        </w:trPr>
        <w:tc>
          <w:tcPr>
            <w:tcW w:w="915" w:type="dxa"/>
          </w:tcPr>
          <w:p w14:paraId="19D3D168" w14:textId="77777777" w:rsidR="009917FC" w:rsidRPr="005500A0" w:rsidRDefault="009917FC" w:rsidP="009917FC">
            <w:pPr>
              <w:pStyle w:val="ListParagraph"/>
              <w:numPr>
                <w:ilvl w:val="0"/>
                <w:numId w:val="27"/>
              </w:numPr>
              <w:rPr>
                <w:sz w:val="20"/>
                <w:szCs w:val="20"/>
              </w:rPr>
            </w:pPr>
          </w:p>
        </w:tc>
        <w:tc>
          <w:tcPr>
            <w:tcW w:w="3929" w:type="dxa"/>
          </w:tcPr>
          <w:p w14:paraId="6E1545FD" w14:textId="766C22BA" w:rsidR="009917FC" w:rsidRPr="00BA4218" w:rsidRDefault="009917FC" w:rsidP="009917FC">
            <w:pPr>
              <w:rPr>
                <w:sz w:val="20"/>
                <w:szCs w:val="20"/>
              </w:rPr>
            </w:pPr>
            <w:r w:rsidRPr="00EE7FCB">
              <w:rPr>
                <w:sz w:val="20"/>
                <w:szCs w:val="20"/>
              </w:rPr>
              <w:t>Accessibility compliance with Indiana Code § 4-13.1-3 and WCAG 2.1 standards</w:t>
            </w:r>
          </w:p>
        </w:tc>
        <w:tc>
          <w:tcPr>
            <w:tcW w:w="595" w:type="dxa"/>
          </w:tcPr>
          <w:p w14:paraId="412AF87D" w14:textId="77777777" w:rsidR="009917FC" w:rsidRDefault="009917FC" w:rsidP="009917FC">
            <w:pPr>
              <w:rPr>
                <w:sz w:val="20"/>
                <w:szCs w:val="20"/>
              </w:rPr>
            </w:pPr>
          </w:p>
        </w:tc>
        <w:tc>
          <w:tcPr>
            <w:tcW w:w="622" w:type="dxa"/>
          </w:tcPr>
          <w:p w14:paraId="288BBDBC" w14:textId="77777777" w:rsidR="009917FC" w:rsidRDefault="009917FC" w:rsidP="009917FC">
            <w:pPr>
              <w:rPr>
                <w:sz w:val="20"/>
                <w:szCs w:val="20"/>
              </w:rPr>
            </w:pPr>
          </w:p>
        </w:tc>
        <w:tc>
          <w:tcPr>
            <w:tcW w:w="622" w:type="dxa"/>
          </w:tcPr>
          <w:p w14:paraId="70F66C60" w14:textId="77777777" w:rsidR="009917FC" w:rsidRDefault="009917FC" w:rsidP="009917FC">
            <w:pPr>
              <w:rPr>
                <w:sz w:val="20"/>
                <w:szCs w:val="20"/>
              </w:rPr>
            </w:pPr>
          </w:p>
        </w:tc>
        <w:tc>
          <w:tcPr>
            <w:tcW w:w="570" w:type="dxa"/>
          </w:tcPr>
          <w:p w14:paraId="0C64F3F9" w14:textId="77777777" w:rsidR="009917FC" w:rsidRDefault="009917FC" w:rsidP="009917FC">
            <w:pPr>
              <w:rPr>
                <w:sz w:val="20"/>
                <w:szCs w:val="20"/>
              </w:rPr>
            </w:pPr>
          </w:p>
        </w:tc>
        <w:tc>
          <w:tcPr>
            <w:tcW w:w="534" w:type="dxa"/>
          </w:tcPr>
          <w:p w14:paraId="13FAA579" w14:textId="48053F94" w:rsidR="009917FC" w:rsidRDefault="009917FC" w:rsidP="009917FC">
            <w:pPr>
              <w:rPr>
                <w:sz w:val="20"/>
                <w:szCs w:val="20"/>
              </w:rPr>
            </w:pPr>
          </w:p>
        </w:tc>
        <w:tc>
          <w:tcPr>
            <w:tcW w:w="6793" w:type="dxa"/>
          </w:tcPr>
          <w:p w14:paraId="11AAD413" w14:textId="77777777" w:rsidR="009917FC" w:rsidRDefault="009917FC" w:rsidP="009917FC">
            <w:pPr>
              <w:rPr>
                <w:sz w:val="20"/>
                <w:szCs w:val="20"/>
              </w:rPr>
            </w:pPr>
          </w:p>
        </w:tc>
      </w:tr>
      <w:tr w:rsidR="009917FC" w14:paraId="084EAD4B" w14:textId="77777777" w:rsidTr="69119B62">
        <w:trPr>
          <w:trHeight w:val="300"/>
        </w:trPr>
        <w:tc>
          <w:tcPr>
            <w:tcW w:w="915" w:type="dxa"/>
          </w:tcPr>
          <w:p w14:paraId="42496A2B" w14:textId="56884CE5" w:rsidR="009917FC" w:rsidRPr="005500A0" w:rsidRDefault="009917FC" w:rsidP="009917FC">
            <w:pPr>
              <w:pStyle w:val="ListParagraph"/>
              <w:numPr>
                <w:ilvl w:val="0"/>
                <w:numId w:val="27"/>
              </w:numPr>
              <w:rPr>
                <w:sz w:val="20"/>
                <w:szCs w:val="20"/>
              </w:rPr>
            </w:pPr>
          </w:p>
        </w:tc>
        <w:tc>
          <w:tcPr>
            <w:tcW w:w="3929" w:type="dxa"/>
          </w:tcPr>
          <w:p w14:paraId="157AD16F" w14:textId="205A9641" w:rsidR="009917FC" w:rsidRDefault="009917FC" w:rsidP="009917FC">
            <w:pPr>
              <w:rPr>
                <w:sz w:val="20"/>
                <w:szCs w:val="20"/>
              </w:rPr>
            </w:pPr>
            <w:r w:rsidRPr="000C789D">
              <w:rPr>
                <w:sz w:val="20"/>
                <w:szCs w:val="20"/>
              </w:rPr>
              <w:t>Mobile responsiveness for providers and administrators accessing systems via tablets or smartphones.</w:t>
            </w:r>
          </w:p>
        </w:tc>
        <w:tc>
          <w:tcPr>
            <w:tcW w:w="595" w:type="dxa"/>
          </w:tcPr>
          <w:p w14:paraId="23C152B0" w14:textId="77777777" w:rsidR="009917FC" w:rsidRDefault="009917FC" w:rsidP="009917FC">
            <w:pPr>
              <w:rPr>
                <w:sz w:val="20"/>
                <w:szCs w:val="20"/>
              </w:rPr>
            </w:pPr>
          </w:p>
        </w:tc>
        <w:tc>
          <w:tcPr>
            <w:tcW w:w="622" w:type="dxa"/>
          </w:tcPr>
          <w:p w14:paraId="4A8DE8BA" w14:textId="77777777" w:rsidR="009917FC" w:rsidRDefault="009917FC" w:rsidP="009917FC">
            <w:pPr>
              <w:rPr>
                <w:sz w:val="20"/>
                <w:szCs w:val="20"/>
              </w:rPr>
            </w:pPr>
          </w:p>
        </w:tc>
        <w:tc>
          <w:tcPr>
            <w:tcW w:w="622" w:type="dxa"/>
          </w:tcPr>
          <w:p w14:paraId="0B335727" w14:textId="77777777" w:rsidR="009917FC" w:rsidRDefault="009917FC" w:rsidP="009917FC">
            <w:pPr>
              <w:rPr>
                <w:sz w:val="20"/>
                <w:szCs w:val="20"/>
              </w:rPr>
            </w:pPr>
          </w:p>
        </w:tc>
        <w:tc>
          <w:tcPr>
            <w:tcW w:w="570" w:type="dxa"/>
          </w:tcPr>
          <w:p w14:paraId="3E855D71" w14:textId="77777777" w:rsidR="009917FC" w:rsidRDefault="009917FC" w:rsidP="009917FC">
            <w:pPr>
              <w:rPr>
                <w:sz w:val="20"/>
                <w:szCs w:val="20"/>
              </w:rPr>
            </w:pPr>
          </w:p>
        </w:tc>
        <w:tc>
          <w:tcPr>
            <w:tcW w:w="534" w:type="dxa"/>
          </w:tcPr>
          <w:p w14:paraId="412609A7" w14:textId="297311FA" w:rsidR="009917FC" w:rsidRDefault="009917FC" w:rsidP="009917FC">
            <w:pPr>
              <w:rPr>
                <w:sz w:val="20"/>
                <w:szCs w:val="20"/>
              </w:rPr>
            </w:pPr>
          </w:p>
        </w:tc>
        <w:tc>
          <w:tcPr>
            <w:tcW w:w="6793" w:type="dxa"/>
          </w:tcPr>
          <w:p w14:paraId="6B4D1C97" w14:textId="77777777" w:rsidR="009917FC" w:rsidRDefault="009917FC" w:rsidP="009917FC">
            <w:pPr>
              <w:rPr>
                <w:sz w:val="20"/>
                <w:szCs w:val="20"/>
              </w:rPr>
            </w:pPr>
          </w:p>
        </w:tc>
      </w:tr>
      <w:tr w:rsidR="009917FC" w14:paraId="6AE38BAC" w14:textId="77777777" w:rsidTr="69119B62">
        <w:tc>
          <w:tcPr>
            <w:tcW w:w="915" w:type="dxa"/>
          </w:tcPr>
          <w:p w14:paraId="4C1E2E09" w14:textId="6A9C78D1" w:rsidR="009917FC" w:rsidRPr="005500A0" w:rsidRDefault="009917FC" w:rsidP="009917FC">
            <w:pPr>
              <w:pStyle w:val="ListParagraph"/>
              <w:numPr>
                <w:ilvl w:val="0"/>
                <w:numId w:val="27"/>
              </w:numPr>
              <w:rPr>
                <w:sz w:val="20"/>
                <w:szCs w:val="20"/>
              </w:rPr>
            </w:pPr>
          </w:p>
        </w:tc>
        <w:tc>
          <w:tcPr>
            <w:tcW w:w="3929" w:type="dxa"/>
          </w:tcPr>
          <w:p w14:paraId="3CD8DBB2" w14:textId="5EDB7013" w:rsidR="009917FC" w:rsidRPr="00CE61B7" w:rsidRDefault="009917FC" w:rsidP="009917FC">
            <w:pPr>
              <w:rPr>
                <w:sz w:val="20"/>
                <w:szCs w:val="20"/>
              </w:rPr>
            </w:pPr>
            <w:r w:rsidRPr="00601F57">
              <w:rPr>
                <w:sz w:val="20"/>
                <w:szCs w:val="20"/>
              </w:rPr>
              <w:t>Visual analytics dashboards displaying real-time provider performance, student outcomes, and program costs.</w:t>
            </w:r>
          </w:p>
        </w:tc>
        <w:tc>
          <w:tcPr>
            <w:tcW w:w="595" w:type="dxa"/>
          </w:tcPr>
          <w:p w14:paraId="66711FFE" w14:textId="77777777" w:rsidR="009917FC" w:rsidRPr="00CE61B7" w:rsidRDefault="009917FC" w:rsidP="009917FC">
            <w:pPr>
              <w:rPr>
                <w:sz w:val="20"/>
                <w:szCs w:val="20"/>
              </w:rPr>
            </w:pPr>
          </w:p>
        </w:tc>
        <w:tc>
          <w:tcPr>
            <w:tcW w:w="622" w:type="dxa"/>
          </w:tcPr>
          <w:p w14:paraId="1CE5356F" w14:textId="77777777" w:rsidR="009917FC" w:rsidRPr="00CE61B7" w:rsidRDefault="009917FC" w:rsidP="009917FC">
            <w:pPr>
              <w:rPr>
                <w:sz w:val="20"/>
                <w:szCs w:val="20"/>
              </w:rPr>
            </w:pPr>
          </w:p>
        </w:tc>
        <w:tc>
          <w:tcPr>
            <w:tcW w:w="622" w:type="dxa"/>
          </w:tcPr>
          <w:p w14:paraId="2F00B9E5" w14:textId="77777777" w:rsidR="009917FC" w:rsidRPr="00CE61B7" w:rsidRDefault="009917FC" w:rsidP="009917FC">
            <w:pPr>
              <w:rPr>
                <w:sz w:val="20"/>
                <w:szCs w:val="20"/>
              </w:rPr>
            </w:pPr>
          </w:p>
        </w:tc>
        <w:tc>
          <w:tcPr>
            <w:tcW w:w="570" w:type="dxa"/>
          </w:tcPr>
          <w:p w14:paraId="20552401" w14:textId="77777777" w:rsidR="009917FC" w:rsidRPr="00CE61B7" w:rsidRDefault="009917FC" w:rsidP="009917FC">
            <w:pPr>
              <w:rPr>
                <w:sz w:val="20"/>
                <w:szCs w:val="20"/>
              </w:rPr>
            </w:pPr>
          </w:p>
        </w:tc>
        <w:tc>
          <w:tcPr>
            <w:tcW w:w="534" w:type="dxa"/>
          </w:tcPr>
          <w:p w14:paraId="203F94DB" w14:textId="4D1100B6" w:rsidR="009917FC" w:rsidRPr="00CE61B7" w:rsidRDefault="009917FC" w:rsidP="009917FC">
            <w:pPr>
              <w:rPr>
                <w:sz w:val="20"/>
                <w:szCs w:val="20"/>
              </w:rPr>
            </w:pPr>
          </w:p>
        </w:tc>
        <w:tc>
          <w:tcPr>
            <w:tcW w:w="6793" w:type="dxa"/>
          </w:tcPr>
          <w:p w14:paraId="423E4B82" w14:textId="77777777" w:rsidR="009917FC" w:rsidRPr="00CE61B7" w:rsidRDefault="009917FC" w:rsidP="009917FC">
            <w:pPr>
              <w:rPr>
                <w:sz w:val="20"/>
                <w:szCs w:val="20"/>
              </w:rPr>
            </w:pPr>
          </w:p>
        </w:tc>
      </w:tr>
      <w:tr w:rsidR="009917FC" w14:paraId="61D1420E" w14:textId="77777777" w:rsidTr="69119B62">
        <w:tc>
          <w:tcPr>
            <w:tcW w:w="915" w:type="dxa"/>
          </w:tcPr>
          <w:p w14:paraId="3EBA0A8D" w14:textId="442DAB1F" w:rsidR="009917FC" w:rsidRPr="005500A0" w:rsidRDefault="009917FC" w:rsidP="009917FC">
            <w:pPr>
              <w:pStyle w:val="ListParagraph"/>
              <w:numPr>
                <w:ilvl w:val="0"/>
                <w:numId w:val="27"/>
              </w:numPr>
              <w:rPr>
                <w:sz w:val="20"/>
                <w:szCs w:val="20"/>
              </w:rPr>
            </w:pPr>
          </w:p>
        </w:tc>
        <w:tc>
          <w:tcPr>
            <w:tcW w:w="3929" w:type="dxa"/>
          </w:tcPr>
          <w:p w14:paraId="02339AD1" w14:textId="14F0D34B" w:rsidR="009917FC" w:rsidRPr="00CE61B7" w:rsidRDefault="009917FC" w:rsidP="009917FC">
            <w:pPr>
              <w:rPr>
                <w:sz w:val="20"/>
                <w:szCs w:val="20"/>
              </w:rPr>
            </w:pPr>
            <w:r w:rsidRPr="00D059F4">
              <w:rPr>
                <w:sz w:val="20"/>
                <w:szCs w:val="20"/>
              </w:rPr>
              <w:t xml:space="preserve">Integration of common data elements across </w:t>
            </w:r>
            <w:r>
              <w:rPr>
                <w:sz w:val="20"/>
                <w:szCs w:val="20"/>
              </w:rPr>
              <w:t>Training Providers</w:t>
            </w:r>
            <w:r w:rsidRPr="00D059F4">
              <w:rPr>
                <w:sz w:val="20"/>
                <w:szCs w:val="20"/>
              </w:rPr>
              <w:t>, ETPL, OCTS, and other state systems to reduce duplication.</w:t>
            </w:r>
          </w:p>
        </w:tc>
        <w:tc>
          <w:tcPr>
            <w:tcW w:w="595" w:type="dxa"/>
          </w:tcPr>
          <w:p w14:paraId="10C7045E" w14:textId="77777777" w:rsidR="009917FC" w:rsidRPr="00CE61B7" w:rsidRDefault="009917FC" w:rsidP="009917FC">
            <w:pPr>
              <w:rPr>
                <w:sz w:val="20"/>
                <w:szCs w:val="20"/>
              </w:rPr>
            </w:pPr>
          </w:p>
        </w:tc>
        <w:tc>
          <w:tcPr>
            <w:tcW w:w="622" w:type="dxa"/>
          </w:tcPr>
          <w:p w14:paraId="3DFF45B8" w14:textId="77777777" w:rsidR="009917FC" w:rsidRPr="00CE61B7" w:rsidRDefault="009917FC" w:rsidP="009917FC">
            <w:pPr>
              <w:rPr>
                <w:sz w:val="20"/>
                <w:szCs w:val="20"/>
              </w:rPr>
            </w:pPr>
          </w:p>
        </w:tc>
        <w:tc>
          <w:tcPr>
            <w:tcW w:w="622" w:type="dxa"/>
          </w:tcPr>
          <w:p w14:paraId="7E93774B" w14:textId="77777777" w:rsidR="009917FC" w:rsidRPr="00CE61B7" w:rsidRDefault="009917FC" w:rsidP="009917FC">
            <w:pPr>
              <w:rPr>
                <w:sz w:val="20"/>
                <w:szCs w:val="20"/>
              </w:rPr>
            </w:pPr>
          </w:p>
        </w:tc>
        <w:tc>
          <w:tcPr>
            <w:tcW w:w="570" w:type="dxa"/>
          </w:tcPr>
          <w:p w14:paraId="1CBF4697" w14:textId="77777777" w:rsidR="009917FC" w:rsidRPr="00CE61B7" w:rsidRDefault="009917FC" w:rsidP="009917FC">
            <w:pPr>
              <w:rPr>
                <w:sz w:val="20"/>
                <w:szCs w:val="20"/>
              </w:rPr>
            </w:pPr>
          </w:p>
        </w:tc>
        <w:tc>
          <w:tcPr>
            <w:tcW w:w="534" w:type="dxa"/>
          </w:tcPr>
          <w:p w14:paraId="05227DD6" w14:textId="7DD62E68" w:rsidR="009917FC" w:rsidRPr="00CE61B7" w:rsidRDefault="009917FC" w:rsidP="009917FC">
            <w:pPr>
              <w:rPr>
                <w:sz w:val="20"/>
                <w:szCs w:val="20"/>
              </w:rPr>
            </w:pPr>
          </w:p>
        </w:tc>
        <w:tc>
          <w:tcPr>
            <w:tcW w:w="6793" w:type="dxa"/>
          </w:tcPr>
          <w:p w14:paraId="174233FD" w14:textId="77777777" w:rsidR="009917FC" w:rsidRPr="00CE61B7" w:rsidRDefault="009917FC" w:rsidP="009917FC">
            <w:pPr>
              <w:rPr>
                <w:sz w:val="20"/>
                <w:szCs w:val="20"/>
              </w:rPr>
            </w:pPr>
          </w:p>
        </w:tc>
      </w:tr>
      <w:tr w:rsidR="009917FC" w14:paraId="5302C036" w14:textId="77777777" w:rsidTr="69119B62">
        <w:tc>
          <w:tcPr>
            <w:tcW w:w="915" w:type="dxa"/>
          </w:tcPr>
          <w:p w14:paraId="553E4D58" w14:textId="06BEEFA2" w:rsidR="009917FC" w:rsidRPr="00D352B3" w:rsidRDefault="009917FC" w:rsidP="009917FC">
            <w:pPr>
              <w:rPr>
                <w:b/>
                <w:bCs/>
                <w:sz w:val="20"/>
                <w:szCs w:val="20"/>
              </w:rPr>
            </w:pPr>
            <w:r w:rsidRPr="00D352B3">
              <w:rPr>
                <w:b/>
                <w:bCs/>
                <w:sz w:val="20"/>
                <w:szCs w:val="20"/>
              </w:rPr>
              <w:t>2.</w:t>
            </w:r>
            <w:r>
              <w:rPr>
                <w:b/>
                <w:bCs/>
                <w:sz w:val="20"/>
                <w:szCs w:val="20"/>
              </w:rPr>
              <w:t>2</w:t>
            </w:r>
            <w:r w:rsidRPr="00D352B3">
              <w:rPr>
                <w:b/>
                <w:bCs/>
                <w:sz w:val="20"/>
                <w:szCs w:val="20"/>
              </w:rPr>
              <w:t>.</w:t>
            </w:r>
            <w:r w:rsidR="00455387">
              <w:rPr>
                <w:b/>
                <w:bCs/>
                <w:sz w:val="20"/>
                <w:szCs w:val="20"/>
              </w:rPr>
              <w:t>4</w:t>
            </w:r>
          </w:p>
        </w:tc>
        <w:tc>
          <w:tcPr>
            <w:tcW w:w="3929" w:type="dxa"/>
          </w:tcPr>
          <w:p w14:paraId="522A1E61" w14:textId="77777777" w:rsidR="009917FC" w:rsidRPr="00B802A2" w:rsidRDefault="009917FC" w:rsidP="009917FC">
            <w:pPr>
              <w:rPr>
                <w:sz w:val="20"/>
                <w:szCs w:val="20"/>
              </w:rPr>
            </w:pPr>
            <w:r w:rsidRPr="00317670">
              <w:rPr>
                <w:b/>
                <w:bCs/>
                <w:sz w:val="20"/>
                <w:szCs w:val="20"/>
              </w:rPr>
              <w:t xml:space="preserve">User Roles and Access Control </w:t>
            </w:r>
          </w:p>
        </w:tc>
        <w:tc>
          <w:tcPr>
            <w:tcW w:w="595" w:type="dxa"/>
          </w:tcPr>
          <w:p w14:paraId="34DC6148" w14:textId="77777777" w:rsidR="009917FC" w:rsidRPr="00CE61B7" w:rsidRDefault="009917FC" w:rsidP="009917FC">
            <w:pPr>
              <w:rPr>
                <w:sz w:val="20"/>
                <w:szCs w:val="20"/>
              </w:rPr>
            </w:pPr>
          </w:p>
        </w:tc>
        <w:tc>
          <w:tcPr>
            <w:tcW w:w="622" w:type="dxa"/>
          </w:tcPr>
          <w:p w14:paraId="058CCC2B" w14:textId="77777777" w:rsidR="009917FC" w:rsidRPr="00CE61B7" w:rsidRDefault="009917FC" w:rsidP="009917FC">
            <w:pPr>
              <w:rPr>
                <w:sz w:val="20"/>
                <w:szCs w:val="20"/>
              </w:rPr>
            </w:pPr>
          </w:p>
        </w:tc>
        <w:tc>
          <w:tcPr>
            <w:tcW w:w="622" w:type="dxa"/>
          </w:tcPr>
          <w:p w14:paraId="3420C113" w14:textId="77777777" w:rsidR="009917FC" w:rsidRPr="00CE61B7" w:rsidRDefault="009917FC" w:rsidP="009917FC">
            <w:pPr>
              <w:rPr>
                <w:sz w:val="20"/>
                <w:szCs w:val="20"/>
              </w:rPr>
            </w:pPr>
          </w:p>
        </w:tc>
        <w:tc>
          <w:tcPr>
            <w:tcW w:w="570" w:type="dxa"/>
          </w:tcPr>
          <w:p w14:paraId="53A938CF" w14:textId="77777777" w:rsidR="009917FC" w:rsidRPr="00CE61B7" w:rsidRDefault="009917FC" w:rsidP="009917FC">
            <w:pPr>
              <w:rPr>
                <w:sz w:val="20"/>
                <w:szCs w:val="20"/>
              </w:rPr>
            </w:pPr>
          </w:p>
        </w:tc>
        <w:tc>
          <w:tcPr>
            <w:tcW w:w="534" w:type="dxa"/>
          </w:tcPr>
          <w:p w14:paraId="05814C44" w14:textId="4ACA72F7" w:rsidR="009917FC" w:rsidRPr="00CE61B7" w:rsidRDefault="009917FC" w:rsidP="009917FC">
            <w:pPr>
              <w:rPr>
                <w:sz w:val="20"/>
                <w:szCs w:val="20"/>
              </w:rPr>
            </w:pPr>
          </w:p>
        </w:tc>
        <w:tc>
          <w:tcPr>
            <w:tcW w:w="6793" w:type="dxa"/>
          </w:tcPr>
          <w:p w14:paraId="4C577A7C" w14:textId="77777777" w:rsidR="009917FC" w:rsidRPr="00CE61B7" w:rsidRDefault="009917FC" w:rsidP="009917FC">
            <w:pPr>
              <w:rPr>
                <w:sz w:val="20"/>
                <w:szCs w:val="20"/>
              </w:rPr>
            </w:pPr>
          </w:p>
        </w:tc>
      </w:tr>
      <w:tr w:rsidR="009917FC" w14:paraId="3610EAA3" w14:textId="77777777" w:rsidTr="69119B62">
        <w:tc>
          <w:tcPr>
            <w:tcW w:w="915" w:type="dxa"/>
          </w:tcPr>
          <w:p w14:paraId="0C7D03E0" w14:textId="77777777" w:rsidR="009917FC" w:rsidRPr="00F6660D" w:rsidRDefault="009917FC" w:rsidP="009917FC">
            <w:pPr>
              <w:rPr>
                <w:sz w:val="20"/>
                <w:szCs w:val="20"/>
              </w:rPr>
            </w:pPr>
          </w:p>
        </w:tc>
        <w:tc>
          <w:tcPr>
            <w:tcW w:w="3929" w:type="dxa"/>
          </w:tcPr>
          <w:p w14:paraId="330A4F30" w14:textId="7C9C4484" w:rsidR="009917FC" w:rsidRPr="00D059F4" w:rsidRDefault="009917FC" w:rsidP="009917FC">
            <w:pPr>
              <w:rPr>
                <w:sz w:val="20"/>
                <w:szCs w:val="20"/>
              </w:rPr>
            </w:pPr>
            <w:r>
              <w:rPr>
                <w:b/>
                <w:bCs/>
                <w:sz w:val="20"/>
                <w:szCs w:val="20"/>
              </w:rPr>
              <w:t>Training Provider</w:t>
            </w:r>
            <w:r w:rsidRPr="006D2EEA">
              <w:rPr>
                <w:b/>
                <w:bCs/>
                <w:sz w:val="20"/>
                <w:szCs w:val="20"/>
              </w:rPr>
              <w:t xml:space="preserve"> System Roles</w:t>
            </w:r>
          </w:p>
        </w:tc>
        <w:tc>
          <w:tcPr>
            <w:tcW w:w="595" w:type="dxa"/>
          </w:tcPr>
          <w:p w14:paraId="2D8CC1BA" w14:textId="77777777" w:rsidR="009917FC" w:rsidRPr="00CE61B7" w:rsidRDefault="009917FC" w:rsidP="009917FC">
            <w:pPr>
              <w:rPr>
                <w:sz w:val="20"/>
                <w:szCs w:val="20"/>
              </w:rPr>
            </w:pPr>
          </w:p>
        </w:tc>
        <w:tc>
          <w:tcPr>
            <w:tcW w:w="622" w:type="dxa"/>
          </w:tcPr>
          <w:p w14:paraId="0BF0B585" w14:textId="77777777" w:rsidR="009917FC" w:rsidRPr="00CE61B7" w:rsidRDefault="009917FC" w:rsidP="009917FC">
            <w:pPr>
              <w:rPr>
                <w:sz w:val="20"/>
                <w:szCs w:val="20"/>
              </w:rPr>
            </w:pPr>
          </w:p>
        </w:tc>
        <w:tc>
          <w:tcPr>
            <w:tcW w:w="622" w:type="dxa"/>
          </w:tcPr>
          <w:p w14:paraId="1DBC38B1" w14:textId="77777777" w:rsidR="009917FC" w:rsidRPr="00CE61B7" w:rsidRDefault="009917FC" w:rsidP="009917FC">
            <w:pPr>
              <w:rPr>
                <w:sz w:val="20"/>
                <w:szCs w:val="20"/>
              </w:rPr>
            </w:pPr>
          </w:p>
        </w:tc>
        <w:tc>
          <w:tcPr>
            <w:tcW w:w="570" w:type="dxa"/>
          </w:tcPr>
          <w:p w14:paraId="5ACDBF33" w14:textId="77777777" w:rsidR="009917FC" w:rsidRPr="00CE61B7" w:rsidRDefault="009917FC" w:rsidP="009917FC">
            <w:pPr>
              <w:rPr>
                <w:sz w:val="20"/>
                <w:szCs w:val="20"/>
              </w:rPr>
            </w:pPr>
          </w:p>
        </w:tc>
        <w:tc>
          <w:tcPr>
            <w:tcW w:w="534" w:type="dxa"/>
          </w:tcPr>
          <w:p w14:paraId="2C706498" w14:textId="0401F983" w:rsidR="009917FC" w:rsidRPr="00CE61B7" w:rsidRDefault="009917FC" w:rsidP="009917FC">
            <w:pPr>
              <w:rPr>
                <w:sz w:val="20"/>
                <w:szCs w:val="20"/>
              </w:rPr>
            </w:pPr>
          </w:p>
        </w:tc>
        <w:tc>
          <w:tcPr>
            <w:tcW w:w="6793" w:type="dxa"/>
          </w:tcPr>
          <w:p w14:paraId="6ECFD450" w14:textId="77777777" w:rsidR="009917FC" w:rsidRPr="00CE61B7" w:rsidRDefault="009917FC" w:rsidP="009917FC">
            <w:pPr>
              <w:rPr>
                <w:sz w:val="20"/>
                <w:szCs w:val="20"/>
              </w:rPr>
            </w:pPr>
          </w:p>
        </w:tc>
      </w:tr>
      <w:tr w:rsidR="009917FC" w14:paraId="0D39F0B7" w14:textId="77777777" w:rsidTr="69119B62">
        <w:tc>
          <w:tcPr>
            <w:tcW w:w="915" w:type="dxa"/>
          </w:tcPr>
          <w:p w14:paraId="2565BE04" w14:textId="77777777" w:rsidR="009917FC" w:rsidRPr="00C07DEF" w:rsidRDefault="009917FC" w:rsidP="009917FC">
            <w:pPr>
              <w:pStyle w:val="ListParagraph"/>
              <w:numPr>
                <w:ilvl w:val="0"/>
                <w:numId w:val="38"/>
              </w:numPr>
              <w:rPr>
                <w:sz w:val="20"/>
                <w:szCs w:val="20"/>
              </w:rPr>
            </w:pPr>
          </w:p>
        </w:tc>
        <w:tc>
          <w:tcPr>
            <w:tcW w:w="3929" w:type="dxa"/>
          </w:tcPr>
          <w:p w14:paraId="4B3772A0" w14:textId="4375E254" w:rsidR="009917FC" w:rsidRPr="00D059F4" w:rsidRDefault="009917FC" w:rsidP="009917FC">
            <w:pPr>
              <w:rPr>
                <w:sz w:val="20"/>
                <w:szCs w:val="20"/>
              </w:rPr>
            </w:pPr>
            <w:r w:rsidRPr="00C07DEF">
              <w:rPr>
                <w:b/>
                <w:bCs/>
                <w:sz w:val="20"/>
                <w:szCs w:val="20"/>
              </w:rPr>
              <w:t>Training Seekers</w:t>
            </w:r>
            <w:r w:rsidRPr="00C07DEF">
              <w:rPr>
                <w:sz w:val="20"/>
                <w:szCs w:val="20"/>
              </w:rPr>
              <w:t>: Individuals searching for approved training programs that align with career goals</w:t>
            </w:r>
          </w:p>
        </w:tc>
        <w:tc>
          <w:tcPr>
            <w:tcW w:w="595" w:type="dxa"/>
          </w:tcPr>
          <w:p w14:paraId="29352F6E" w14:textId="77777777" w:rsidR="009917FC" w:rsidRPr="00CE61B7" w:rsidRDefault="009917FC" w:rsidP="009917FC">
            <w:pPr>
              <w:rPr>
                <w:sz w:val="20"/>
                <w:szCs w:val="20"/>
              </w:rPr>
            </w:pPr>
          </w:p>
        </w:tc>
        <w:tc>
          <w:tcPr>
            <w:tcW w:w="622" w:type="dxa"/>
          </w:tcPr>
          <w:p w14:paraId="7869577D" w14:textId="77777777" w:rsidR="009917FC" w:rsidRPr="00CE61B7" w:rsidRDefault="009917FC" w:rsidP="009917FC">
            <w:pPr>
              <w:rPr>
                <w:sz w:val="20"/>
                <w:szCs w:val="20"/>
              </w:rPr>
            </w:pPr>
          </w:p>
        </w:tc>
        <w:tc>
          <w:tcPr>
            <w:tcW w:w="622" w:type="dxa"/>
          </w:tcPr>
          <w:p w14:paraId="6356729B" w14:textId="77777777" w:rsidR="009917FC" w:rsidRPr="00CE61B7" w:rsidRDefault="009917FC" w:rsidP="009917FC">
            <w:pPr>
              <w:rPr>
                <w:sz w:val="20"/>
                <w:szCs w:val="20"/>
              </w:rPr>
            </w:pPr>
          </w:p>
        </w:tc>
        <w:tc>
          <w:tcPr>
            <w:tcW w:w="570" w:type="dxa"/>
          </w:tcPr>
          <w:p w14:paraId="30292113" w14:textId="77777777" w:rsidR="009917FC" w:rsidRPr="00CE61B7" w:rsidRDefault="009917FC" w:rsidP="009917FC">
            <w:pPr>
              <w:rPr>
                <w:sz w:val="20"/>
                <w:szCs w:val="20"/>
              </w:rPr>
            </w:pPr>
          </w:p>
        </w:tc>
        <w:tc>
          <w:tcPr>
            <w:tcW w:w="534" w:type="dxa"/>
          </w:tcPr>
          <w:p w14:paraId="7C4E5004" w14:textId="5BD90888" w:rsidR="009917FC" w:rsidRPr="00CE61B7" w:rsidRDefault="009917FC" w:rsidP="009917FC">
            <w:pPr>
              <w:rPr>
                <w:sz w:val="20"/>
                <w:szCs w:val="20"/>
              </w:rPr>
            </w:pPr>
          </w:p>
        </w:tc>
        <w:tc>
          <w:tcPr>
            <w:tcW w:w="6793" w:type="dxa"/>
          </w:tcPr>
          <w:p w14:paraId="6360A229" w14:textId="77777777" w:rsidR="009917FC" w:rsidRPr="00CE61B7" w:rsidRDefault="009917FC" w:rsidP="009917FC">
            <w:pPr>
              <w:rPr>
                <w:sz w:val="20"/>
                <w:szCs w:val="20"/>
              </w:rPr>
            </w:pPr>
          </w:p>
        </w:tc>
      </w:tr>
      <w:tr w:rsidR="009917FC" w14:paraId="53510799" w14:textId="77777777" w:rsidTr="69119B62">
        <w:tc>
          <w:tcPr>
            <w:tcW w:w="915" w:type="dxa"/>
          </w:tcPr>
          <w:p w14:paraId="32626305" w14:textId="77777777" w:rsidR="009917FC" w:rsidRPr="00C07DEF" w:rsidRDefault="009917FC" w:rsidP="009917FC">
            <w:pPr>
              <w:pStyle w:val="ListParagraph"/>
              <w:numPr>
                <w:ilvl w:val="0"/>
                <w:numId w:val="38"/>
              </w:numPr>
              <w:rPr>
                <w:sz w:val="20"/>
                <w:szCs w:val="20"/>
              </w:rPr>
            </w:pPr>
          </w:p>
        </w:tc>
        <w:tc>
          <w:tcPr>
            <w:tcW w:w="3929" w:type="dxa"/>
          </w:tcPr>
          <w:p w14:paraId="037D8A71" w14:textId="421E1691" w:rsidR="009917FC" w:rsidRPr="0005785B" w:rsidRDefault="009917FC" w:rsidP="009917FC">
            <w:pPr>
              <w:rPr>
                <w:sz w:val="20"/>
                <w:szCs w:val="20"/>
              </w:rPr>
            </w:pPr>
            <w:r w:rsidRPr="0005785B">
              <w:rPr>
                <w:b/>
                <w:bCs/>
                <w:sz w:val="20"/>
                <w:szCs w:val="20"/>
              </w:rPr>
              <w:t>State Workforce Agency (DWD):</w:t>
            </w:r>
            <w:r w:rsidRPr="0005785B">
              <w:rPr>
                <w:sz w:val="20"/>
                <w:szCs w:val="20"/>
              </w:rPr>
              <w:t xml:space="preserve"> Administers </w:t>
            </w:r>
            <w:r>
              <w:rPr>
                <w:sz w:val="20"/>
                <w:szCs w:val="20"/>
              </w:rPr>
              <w:t>Training Providers</w:t>
            </w:r>
            <w:r w:rsidRPr="0005785B">
              <w:rPr>
                <w:sz w:val="20"/>
                <w:szCs w:val="20"/>
              </w:rPr>
              <w:t>, designate different types of flags for programs where they are available in the regions</w:t>
            </w:r>
          </w:p>
        </w:tc>
        <w:tc>
          <w:tcPr>
            <w:tcW w:w="595" w:type="dxa"/>
          </w:tcPr>
          <w:p w14:paraId="0234B971" w14:textId="77777777" w:rsidR="009917FC" w:rsidRPr="00CE61B7" w:rsidRDefault="009917FC" w:rsidP="009917FC">
            <w:pPr>
              <w:rPr>
                <w:sz w:val="20"/>
                <w:szCs w:val="20"/>
              </w:rPr>
            </w:pPr>
          </w:p>
        </w:tc>
        <w:tc>
          <w:tcPr>
            <w:tcW w:w="622" w:type="dxa"/>
          </w:tcPr>
          <w:p w14:paraId="3BBAD3DB" w14:textId="77777777" w:rsidR="009917FC" w:rsidRPr="00CE61B7" w:rsidRDefault="009917FC" w:rsidP="009917FC">
            <w:pPr>
              <w:rPr>
                <w:sz w:val="20"/>
                <w:szCs w:val="20"/>
              </w:rPr>
            </w:pPr>
          </w:p>
        </w:tc>
        <w:tc>
          <w:tcPr>
            <w:tcW w:w="622" w:type="dxa"/>
          </w:tcPr>
          <w:p w14:paraId="0B9E8947" w14:textId="77777777" w:rsidR="009917FC" w:rsidRPr="00CE61B7" w:rsidRDefault="009917FC" w:rsidP="009917FC">
            <w:pPr>
              <w:rPr>
                <w:sz w:val="20"/>
                <w:szCs w:val="20"/>
              </w:rPr>
            </w:pPr>
          </w:p>
        </w:tc>
        <w:tc>
          <w:tcPr>
            <w:tcW w:w="570" w:type="dxa"/>
          </w:tcPr>
          <w:p w14:paraId="2E40086F" w14:textId="77777777" w:rsidR="009917FC" w:rsidRPr="00CE61B7" w:rsidRDefault="009917FC" w:rsidP="009917FC">
            <w:pPr>
              <w:rPr>
                <w:sz w:val="20"/>
                <w:szCs w:val="20"/>
              </w:rPr>
            </w:pPr>
          </w:p>
        </w:tc>
        <w:tc>
          <w:tcPr>
            <w:tcW w:w="534" w:type="dxa"/>
          </w:tcPr>
          <w:p w14:paraId="095E4E0F" w14:textId="0BCC0DF4" w:rsidR="009917FC" w:rsidRPr="00CE61B7" w:rsidRDefault="009917FC" w:rsidP="009917FC">
            <w:pPr>
              <w:rPr>
                <w:sz w:val="20"/>
                <w:szCs w:val="20"/>
              </w:rPr>
            </w:pPr>
          </w:p>
        </w:tc>
        <w:tc>
          <w:tcPr>
            <w:tcW w:w="6793" w:type="dxa"/>
          </w:tcPr>
          <w:p w14:paraId="01E5433C" w14:textId="77777777" w:rsidR="009917FC" w:rsidRPr="00CE61B7" w:rsidRDefault="009917FC" w:rsidP="009917FC">
            <w:pPr>
              <w:rPr>
                <w:sz w:val="20"/>
                <w:szCs w:val="20"/>
              </w:rPr>
            </w:pPr>
          </w:p>
        </w:tc>
      </w:tr>
      <w:tr w:rsidR="009917FC" w14:paraId="282B50E2" w14:textId="77777777" w:rsidTr="69119B62">
        <w:tc>
          <w:tcPr>
            <w:tcW w:w="915" w:type="dxa"/>
          </w:tcPr>
          <w:p w14:paraId="23837BD5" w14:textId="77777777" w:rsidR="009917FC" w:rsidRPr="00C07DEF" w:rsidRDefault="009917FC" w:rsidP="009917FC">
            <w:pPr>
              <w:pStyle w:val="ListParagraph"/>
              <w:numPr>
                <w:ilvl w:val="0"/>
                <w:numId w:val="38"/>
              </w:numPr>
              <w:rPr>
                <w:sz w:val="20"/>
                <w:szCs w:val="20"/>
              </w:rPr>
            </w:pPr>
          </w:p>
        </w:tc>
        <w:tc>
          <w:tcPr>
            <w:tcW w:w="3929" w:type="dxa"/>
          </w:tcPr>
          <w:p w14:paraId="06324F35" w14:textId="6BF71005" w:rsidR="009917FC" w:rsidRPr="0005785B" w:rsidRDefault="009917FC" w:rsidP="009917FC">
            <w:pPr>
              <w:rPr>
                <w:sz w:val="20"/>
                <w:szCs w:val="20"/>
              </w:rPr>
            </w:pPr>
            <w:r w:rsidRPr="00BC689C">
              <w:rPr>
                <w:b/>
                <w:bCs/>
                <w:sz w:val="20"/>
                <w:szCs w:val="20"/>
              </w:rPr>
              <w:t>Training Providers</w:t>
            </w:r>
            <w:r w:rsidRPr="00BC689C">
              <w:rPr>
                <w:sz w:val="20"/>
                <w:szCs w:val="20"/>
              </w:rPr>
              <w:t>: Institutions that apply to list their programs, meeting state standards for inclusion</w:t>
            </w:r>
          </w:p>
        </w:tc>
        <w:tc>
          <w:tcPr>
            <w:tcW w:w="595" w:type="dxa"/>
          </w:tcPr>
          <w:p w14:paraId="531559E7" w14:textId="77777777" w:rsidR="009917FC" w:rsidRPr="00CE61B7" w:rsidRDefault="009917FC" w:rsidP="009917FC">
            <w:pPr>
              <w:rPr>
                <w:sz w:val="20"/>
                <w:szCs w:val="20"/>
              </w:rPr>
            </w:pPr>
          </w:p>
        </w:tc>
        <w:tc>
          <w:tcPr>
            <w:tcW w:w="622" w:type="dxa"/>
          </w:tcPr>
          <w:p w14:paraId="7526CEDA" w14:textId="77777777" w:rsidR="009917FC" w:rsidRPr="00CE61B7" w:rsidRDefault="009917FC" w:rsidP="009917FC">
            <w:pPr>
              <w:rPr>
                <w:sz w:val="20"/>
                <w:szCs w:val="20"/>
              </w:rPr>
            </w:pPr>
          </w:p>
        </w:tc>
        <w:tc>
          <w:tcPr>
            <w:tcW w:w="622" w:type="dxa"/>
          </w:tcPr>
          <w:p w14:paraId="366CF1C3" w14:textId="77777777" w:rsidR="009917FC" w:rsidRPr="00CE61B7" w:rsidRDefault="009917FC" w:rsidP="009917FC">
            <w:pPr>
              <w:rPr>
                <w:sz w:val="20"/>
                <w:szCs w:val="20"/>
              </w:rPr>
            </w:pPr>
          </w:p>
        </w:tc>
        <w:tc>
          <w:tcPr>
            <w:tcW w:w="570" w:type="dxa"/>
          </w:tcPr>
          <w:p w14:paraId="0D080EE9" w14:textId="77777777" w:rsidR="009917FC" w:rsidRPr="00CE61B7" w:rsidRDefault="009917FC" w:rsidP="009917FC">
            <w:pPr>
              <w:rPr>
                <w:sz w:val="20"/>
                <w:szCs w:val="20"/>
              </w:rPr>
            </w:pPr>
          </w:p>
        </w:tc>
        <w:tc>
          <w:tcPr>
            <w:tcW w:w="534" w:type="dxa"/>
          </w:tcPr>
          <w:p w14:paraId="6CDA7C86" w14:textId="34E9EBCE" w:rsidR="009917FC" w:rsidRPr="00CE61B7" w:rsidRDefault="009917FC" w:rsidP="009917FC">
            <w:pPr>
              <w:rPr>
                <w:sz w:val="20"/>
                <w:szCs w:val="20"/>
              </w:rPr>
            </w:pPr>
          </w:p>
        </w:tc>
        <w:tc>
          <w:tcPr>
            <w:tcW w:w="6793" w:type="dxa"/>
          </w:tcPr>
          <w:p w14:paraId="14E82049" w14:textId="77777777" w:rsidR="009917FC" w:rsidRPr="00CE61B7" w:rsidRDefault="009917FC" w:rsidP="009917FC">
            <w:pPr>
              <w:rPr>
                <w:sz w:val="20"/>
                <w:szCs w:val="20"/>
              </w:rPr>
            </w:pPr>
          </w:p>
        </w:tc>
      </w:tr>
      <w:tr w:rsidR="009917FC" w14:paraId="2F7E70AD" w14:textId="77777777" w:rsidTr="69119B62">
        <w:tc>
          <w:tcPr>
            <w:tcW w:w="915" w:type="dxa"/>
          </w:tcPr>
          <w:p w14:paraId="4480A12C" w14:textId="77777777" w:rsidR="009917FC" w:rsidRPr="00C07DEF" w:rsidRDefault="009917FC" w:rsidP="009917FC">
            <w:pPr>
              <w:pStyle w:val="ListParagraph"/>
              <w:numPr>
                <w:ilvl w:val="0"/>
                <w:numId w:val="38"/>
              </w:numPr>
              <w:rPr>
                <w:sz w:val="20"/>
                <w:szCs w:val="20"/>
              </w:rPr>
            </w:pPr>
          </w:p>
        </w:tc>
        <w:tc>
          <w:tcPr>
            <w:tcW w:w="3929" w:type="dxa"/>
          </w:tcPr>
          <w:p w14:paraId="15B3F4F8" w14:textId="43AD5206" w:rsidR="009917FC" w:rsidRPr="0005785B" w:rsidRDefault="009917FC" w:rsidP="009917FC">
            <w:pPr>
              <w:rPr>
                <w:sz w:val="20"/>
                <w:szCs w:val="20"/>
              </w:rPr>
            </w:pPr>
            <w:r w:rsidRPr="00945A5B">
              <w:rPr>
                <w:b/>
                <w:bCs/>
                <w:sz w:val="20"/>
                <w:szCs w:val="20"/>
              </w:rPr>
              <w:t>Regional Workforce Staff</w:t>
            </w:r>
            <w:r w:rsidRPr="00945A5B">
              <w:rPr>
                <w:sz w:val="20"/>
                <w:szCs w:val="20"/>
              </w:rPr>
              <w:t>: Local staff who oversee program listings, ensure compliance, and support seekers/providers</w:t>
            </w:r>
          </w:p>
        </w:tc>
        <w:tc>
          <w:tcPr>
            <w:tcW w:w="595" w:type="dxa"/>
          </w:tcPr>
          <w:p w14:paraId="33C99BB8" w14:textId="77777777" w:rsidR="009917FC" w:rsidRPr="00CE61B7" w:rsidRDefault="009917FC" w:rsidP="009917FC">
            <w:pPr>
              <w:rPr>
                <w:sz w:val="20"/>
                <w:szCs w:val="20"/>
              </w:rPr>
            </w:pPr>
          </w:p>
        </w:tc>
        <w:tc>
          <w:tcPr>
            <w:tcW w:w="622" w:type="dxa"/>
          </w:tcPr>
          <w:p w14:paraId="5867C293" w14:textId="77777777" w:rsidR="009917FC" w:rsidRPr="00CE61B7" w:rsidRDefault="009917FC" w:rsidP="009917FC">
            <w:pPr>
              <w:rPr>
                <w:sz w:val="20"/>
                <w:szCs w:val="20"/>
              </w:rPr>
            </w:pPr>
          </w:p>
        </w:tc>
        <w:tc>
          <w:tcPr>
            <w:tcW w:w="622" w:type="dxa"/>
          </w:tcPr>
          <w:p w14:paraId="55D37DC2" w14:textId="77777777" w:rsidR="009917FC" w:rsidRPr="00CE61B7" w:rsidRDefault="009917FC" w:rsidP="009917FC">
            <w:pPr>
              <w:rPr>
                <w:sz w:val="20"/>
                <w:szCs w:val="20"/>
              </w:rPr>
            </w:pPr>
          </w:p>
        </w:tc>
        <w:tc>
          <w:tcPr>
            <w:tcW w:w="570" w:type="dxa"/>
          </w:tcPr>
          <w:p w14:paraId="0213CFC5" w14:textId="77777777" w:rsidR="009917FC" w:rsidRPr="00CE61B7" w:rsidRDefault="009917FC" w:rsidP="009917FC">
            <w:pPr>
              <w:rPr>
                <w:sz w:val="20"/>
                <w:szCs w:val="20"/>
              </w:rPr>
            </w:pPr>
          </w:p>
        </w:tc>
        <w:tc>
          <w:tcPr>
            <w:tcW w:w="534" w:type="dxa"/>
          </w:tcPr>
          <w:p w14:paraId="1FA06E5A" w14:textId="078B3242" w:rsidR="009917FC" w:rsidRPr="00CE61B7" w:rsidRDefault="009917FC" w:rsidP="009917FC">
            <w:pPr>
              <w:rPr>
                <w:sz w:val="20"/>
                <w:szCs w:val="20"/>
              </w:rPr>
            </w:pPr>
          </w:p>
        </w:tc>
        <w:tc>
          <w:tcPr>
            <w:tcW w:w="6793" w:type="dxa"/>
          </w:tcPr>
          <w:p w14:paraId="68B62A37" w14:textId="77777777" w:rsidR="009917FC" w:rsidRPr="00CE61B7" w:rsidRDefault="009917FC" w:rsidP="009917FC">
            <w:pPr>
              <w:rPr>
                <w:sz w:val="20"/>
                <w:szCs w:val="20"/>
              </w:rPr>
            </w:pPr>
          </w:p>
        </w:tc>
      </w:tr>
      <w:tr w:rsidR="009917FC" w14:paraId="3E90D4BE" w14:textId="77777777" w:rsidTr="69119B62">
        <w:tc>
          <w:tcPr>
            <w:tcW w:w="915" w:type="dxa"/>
          </w:tcPr>
          <w:p w14:paraId="33B2F934" w14:textId="77777777" w:rsidR="009917FC" w:rsidRPr="00F6660D" w:rsidRDefault="009917FC" w:rsidP="009917FC">
            <w:pPr>
              <w:rPr>
                <w:sz w:val="20"/>
                <w:szCs w:val="20"/>
              </w:rPr>
            </w:pPr>
          </w:p>
        </w:tc>
        <w:tc>
          <w:tcPr>
            <w:tcW w:w="3929" w:type="dxa"/>
          </w:tcPr>
          <w:p w14:paraId="740F03D9" w14:textId="1AD240F4" w:rsidR="009917FC" w:rsidRPr="003D36F5" w:rsidRDefault="009917FC" w:rsidP="009917FC">
            <w:pPr>
              <w:rPr>
                <w:b/>
                <w:bCs/>
                <w:sz w:val="20"/>
                <w:szCs w:val="20"/>
              </w:rPr>
            </w:pPr>
            <w:r w:rsidRPr="003D36F5">
              <w:rPr>
                <w:b/>
                <w:bCs/>
                <w:sz w:val="20"/>
                <w:szCs w:val="20"/>
              </w:rPr>
              <w:t>Eligible Training Provider List (ETPL) Roles</w:t>
            </w:r>
          </w:p>
        </w:tc>
        <w:tc>
          <w:tcPr>
            <w:tcW w:w="595" w:type="dxa"/>
          </w:tcPr>
          <w:p w14:paraId="7F13925D" w14:textId="77777777" w:rsidR="009917FC" w:rsidRPr="00CE61B7" w:rsidRDefault="009917FC" w:rsidP="009917FC">
            <w:pPr>
              <w:rPr>
                <w:sz w:val="20"/>
                <w:szCs w:val="20"/>
              </w:rPr>
            </w:pPr>
          </w:p>
        </w:tc>
        <w:tc>
          <w:tcPr>
            <w:tcW w:w="622" w:type="dxa"/>
          </w:tcPr>
          <w:p w14:paraId="2CE307C7" w14:textId="77777777" w:rsidR="009917FC" w:rsidRPr="00CE61B7" w:rsidRDefault="009917FC" w:rsidP="009917FC">
            <w:pPr>
              <w:rPr>
                <w:sz w:val="20"/>
                <w:szCs w:val="20"/>
              </w:rPr>
            </w:pPr>
          </w:p>
        </w:tc>
        <w:tc>
          <w:tcPr>
            <w:tcW w:w="622" w:type="dxa"/>
          </w:tcPr>
          <w:p w14:paraId="74FCFDAA" w14:textId="77777777" w:rsidR="009917FC" w:rsidRPr="00CE61B7" w:rsidRDefault="009917FC" w:rsidP="009917FC">
            <w:pPr>
              <w:rPr>
                <w:sz w:val="20"/>
                <w:szCs w:val="20"/>
              </w:rPr>
            </w:pPr>
          </w:p>
        </w:tc>
        <w:tc>
          <w:tcPr>
            <w:tcW w:w="570" w:type="dxa"/>
          </w:tcPr>
          <w:p w14:paraId="033E1254" w14:textId="77777777" w:rsidR="009917FC" w:rsidRPr="00CE61B7" w:rsidRDefault="009917FC" w:rsidP="009917FC">
            <w:pPr>
              <w:rPr>
                <w:sz w:val="20"/>
                <w:szCs w:val="20"/>
              </w:rPr>
            </w:pPr>
          </w:p>
        </w:tc>
        <w:tc>
          <w:tcPr>
            <w:tcW w:w="534" w:type="dxa"/>
          </w:tcPr>
          <w:p w14:paraId="1CAE18DD" w14:textId="283E9099" w:rsidR="009917FC" w:rsidRPr="00CE61B7" w:rsidRDefault="009917FC" w:rsidP="009917FC">
            <w:pPr>
              <w:rPr>
                <w:sz w:val="20"/>
                <w:szCs w:val="20"/>
              </w:rPr>
            </w:pPr>
          </w:p>
        </w:tc>
        <w:tc>
          <w:tcPr>
            <w:tcW w:w="6793" w:type="dxa"/>
          </w:tcPr>
          <w:p w14:paraId="5DFC9945" w14:textId="77777777" w:rsidR="009917FC" w:rsidRPr="00CE61B7" w:rsidRDefault="009917FC" w:rsidP="009917FC">
            <w:pPr>
              <w:rPr>
                <w:sz w:val="20"/>
                <w:szCs w:val="20"/>
              </w:rPr>
            </w:pPr>
          </w:p>
        </w:tc>
      </w:tr>
      <w:tr w:rsidR="009917FC" w14:paraId="01B508F7" w14:textId="77777777" w:rsidTr="69119B62">
        <w:tc>
          <w:tcPr>
            <w:tcW w:w="915" w:type="dxa"/>
          </w:tcPr>
          <w:p w14:paraId="0165714F" w14:textId="588A95F1" w:rsidR="009917FC" w:rsidRPr="003D36F5" w:rsidRDefault="009917FC" w:rsidP="009917FC">
            <w:pPr>
              <w:pStyle w:val="ListParagraph"/>
              <w:numPr>
                <w:ilvl w:val="0"/>
                <w:numId w:val="39"/>
              </w:numPr>
              <w:rPr>
                <w:sz w:val="20"/>
                <w:szCs w:val="20"/>
              </w:rPr>
            </w:pPr>
          </w:p>
        </w:tc>
        <w:tc>
          <w:tcPr>
            <w:tcW w:w="3929" w:type="dxa"/>
          </w:tcPr>
          <w:p w14:paraId="2BB8A0B1" w14:textId="7E603727" w:rsidR="009917FC" w:rsidRPr="003D36F5" w:rsidRDefault="009917FC" w:rsidP="009917FC">
            <w:pPr>
              <w:rPr>
                <w:sz w:val="20"/>
                <w:szCs w:val="20"/>
              </w:rPr>
            </w:pPr>
            <w:r w:rsidRPr="00BC64A7">
              <w:rPr>
                <w:b/>
                <w:bCs/>
                <w:sz w:val="20"/>
                <w:szCs w:val="20"/>
              </w:rPr>
              <w:t>Eligible Training Providers (ETPs)</w:t>
            </w:r>
            <w:r w:rsidRPr="00BC64A7">
              <w:rPr>
                <w:sz w:val="20"/>
                <w:szCs w:val="20"/>
              </w:rPr>
              <w:t>: Institutions approved to deliver training funded by WIOA</w:t>
            </w:r>
          </w:p>
        </w:tc>
        <w:tc>
          <w:tcPr>
            <w:tcW w:w="595" w:type="dxa"/>
          </w:tcPr>
          <w:p w14:paraId="64F97A98" w14:textId="77777777" w:rsidR="009917FC" w:rsidRPr="00CE61B7" w:rsidRDefault="009917FC" w:rsidP="009917FC">
            <w:pPr>
              <w:rPr>
                <w:sz w:val="20"/>
                <w:szCs w:val="20"/>
              </w:rPr>
            </w:pPr>
          </w:p>
        </w:tc>
        <w:tc>
          <w:tcPr>
            <w:tcW w:w="622" w:type="dxa"/>
          </w:tcPr>
          <w:p w14:paraId="51E10BD2" w14:textId="77777777" w:rsidR="009917FC" w:rsidRPr="00CE61B7" w:rsidRDefault="009917FC" w:rsidP="009917FC">
            <w:pPr>
              <w:rPr>
                <w:sz w:val="20"/>
                <w:szCs w:val="20"/>
              </w:rPr>
            </w:pPr>
          </w:p>
        </w:tc>
        <w:tc>
          <w:tcPr>
            <w:tcW w:w="622" w:type="dxa"/>
          </w:tcPr>
          <w:p w14:paraId="558F5993" w14:textId="77777777" w:rsidR="009917FC" w:rsidRPr="00CE61B7" w:rsidRDefault="009917FC" w:rsidP="009917FC">
            <w:pPr>
              <w:rPr>
                <w:sz w:val="20"/>
                <w:szCs w:val="20"/>
              </w:rPr>
            </w:pPr>
          </w:p>
        </w:tc>
        <w:tc>
          <w:tcPr>
            <w:tcW w:w="570" w:type="dxa"/>
          </w:tcPr>
          <w:p w14:paraId="45AB2513" w14:textId="77777777" w:rsidR="009917FC" w:rsidRPr="00CE61B7" w:rsidRDefault="009917FC" w:rsidP="009917FC">
            <w:pPr>
              <w:rPr>
                <w:sz w:val="20"/>
                <w:szCs w:val="20"/>
              </w:rPr>
            </w:pPr>
          </w:p>
        </w:tc>
        <w:tc>
          <w:tcPr>
            <w:tcW w:w="534" w:type="dxa"/>
          </w:tcPr>
          <w:p w14:paraId="418F5D57" w14:textId="666ED9EC" w:rsidR="009917FC" w:rsidRPr="00CE61B7" w:rsidRDefault="009917FC" w:rsidP="009917FC">
            <w:pPr>
              <w:rPr>
                <w:sz w:val="20"/>
                <w:szCs w:val="20"/>
              </w:rPr>
            </w:pPr>
          </w:p>
        </w:tc>
        <w:tc>
          <w:tcPr>
            <w:tcW w:w="6793" w:type="dxa"/>
          </w:tcPr>
          <w:p w14:paraId="33FCBB95" w14:textId="77777777" w:rsidR="009917FC" w:rsidRPr="00CE61B7" w:rsidRDefault="009917FC" w:rsidP="009917FC">
            <w:pPr>
              <w:rPr>
                <w:sz w:val="20"/>
                <w:szCs w:val="20"/>
              </w:rPr>
            </w:pPr>
          </w:p>
        </w:tc>
      </w:tr>
      <w:tr w:rsidR="009917FC" w14:paraId="73E203EE" w14:textId="77777777" w:rsidTr="69119B62">
        <w:tc>
          <w:tcPr>
            <w:tcW w:w="915" w:type="dxa"/>
          </w:tcPr>
          <w:p w14:paraId="28DB57B8" w14:textId="77777777" w:rsidR="009917FC" w:rsidRPr="003D36F5" w:rsidRDefault="009917FC" w:rsidP="009917FC">
            <w:pPr>
              <w:pStyle w:val="ListParagraph"/>
              <w:numPr>
                <w:ilvl w:val="0"/>
                <w:numId w:val="39"/>
              </w:numPr>
              <w:rPr>
                <w:sz w:val="20"/>
                <w:szCs w:val="20"/>
              </w:rPr>
            </w:pPr>
          </w:p>
        </w:tc>
        <w:tc>
          <w:tcPr>
            <w:tcW w:w="3929" w:type="dxa"/>
          </w:tcPr>
          <w:p w14:paraId="01C108F6" w14:textId="44EC10E1" w:rsidR="009917FC" w:rsidRPr="00EC143A" w:rsidRDefault="009917FC" w:rsidP="009917FC">
            <w:pPr>
              <w:rPr>
                <w:sz w:val="20"/>
                <w:szCs w:val="20"/>
              </w:rPr>
            </w:pPr>
            <w:r w:rsidRPr="00EC143A">
              <w:rPr>
                <w:b/>
                <w:bCs/>
                <w:sz w:val="20"/>
                <w:szCs w:val="20"/>
              </w:rPr>
              <w:t>State Workforce Agency (DWD)</w:t>
            </w:r>
            <w:r w:rsidRPr="00EC143A">
              <w:rPr>
                <w:sz w:val="20"/>
                <w:szCs w:val="20"/>
              </w:rPr>
              <w:t>: Administers ETPL, evaluates provider eligibility, and monitors performance outcomes</w:t>
            </w:r>
          </w:p>
        </w:tc>
        <w:tc>
          <w:tcPr>
            <w:tcW w:w="595" w:type="dxa"/>
          </w:tcPr>
          <w:p w14:paraId="6581740C" w14:textId="77777777" w:rsidR="009917FC" w:rsidRPr="00CE61B7" w:rsidRDefault="009917FC" w:rsidP="009917FC">
            <w:pPr>
              <w:rPr>
                <w:sz w:val="20"/>
                <w:szCs w:val="20"/>
              </w:rPr>
            </w:pPr>
          </w:p>
        </w:tc>
        <w:tc>
          <w:tcPr>
            <w:tcW w:w="622" w:type="dxa"/>
          </w:tcPr>
          <w:p w14:paraId="324DD06C" w14:textId="77777777" w:rsidR="009917FC" w:rsidRPr="00CE61B7" w:rsidRDefault="009917FC" w:rsidP="009917FC">
            <w:pPr>
              <w:rPr>
                <w:sz w:val="20"/>
                <w:szCs w:val="20"/>
              </w:rPr>
            </w:pPr>
          </w:p>
        </w:tc>
        <w:tc>
          <w:tcPr>
            <w:tcW w:w="622" w:type="dxa"/>
          </w:tcPr>
          <w:p w14:paraId="7C3C04D6" w14:textId="77777777" w:rsidR="009917FC" w:rsidRPr="00CE61B7" w:rsidRDefault="009917FC" w:rsidP="009917FC">
            <w:pPr>
              <w:rPr>
                <w:sz w:val="20"/>
                <w:szCs w:val="20"/>
              </w:rPr>
            </w:pPr>
          </w:p>
        </w:tc>
        <w:tc>
          <w:tcPr>
            <w:tcW w:w="570" w:type="dxa"/>
          </w:tcPr>
          <w:p w14:paraId="6E5BD172" w14:textId="77777777" w:rsidR="009917FC" w:rsidRPr="00CE61B7" w:rsidRDefault="009917FC" w:rsidP="009917FC">
            <w:pPr>
              <w:rPr>
                <w:sz w:val="20"/>
                <w:szCs w:val="20"/>
              </w:rPr>
            </w:pPr>
          </w:p>
        </w:tc>
        <w:tc>
          <w:tcPr>
            <w:tcW w:w="534" w:type="dxa"/>
          </w:tcPr>
          <w:p w14:paraId="6E418477" w14:textId="4BFAC4C7" w:rsidR="009917FC" w:rsidRPr="00CE61B7" w:rsidRDefault="009917FC" w:rsidP="009917FC">
            <w:pPr>
              <w:rPr>
                <w:sz w:val="20"/>
                <w:szCs w:val="20"/>
              </w:rPr>
            </w:pPr>
          </w:p>
        </w:tc>
        <w:tc>
          <w:tcPr>
            <w:tcW w:w="6793" w:type="dxa"/>
          </w:tcPr>
          <w:p w14:paraId="6283C323" w14:textId="77777777" w:rsidR="009917FC" w:rsidRPr="00CE61B7" w:rsidRDefault="009917FC" w:rsidP="009917FC">
            <w:pPr>
              <w:rPr>
                <w:sz w:val="20"/>
                <w:szCs w:val="20"/>
              </w:rPr>
            </w:pPr>
          </w:p>
        </w:tc>
      </w:tr>
      <w:tr w:rsidR="009917FC" w14:paraId="2F05CBEF" w14:textId="77777777" w:rsidTr="69119B62">
        <w:tc>
          <w:tcPr>
            <w:tcW w:w="915" w:type="dxa"/>
          </w:tcPr>
          <w:p w14:paraId="21CCF81C" w14:textId="77777777" w:rsidR="009917FC" w:rsidRPr="003D36F5" w:rsidRDefault="009917FC" w:rsidP="009917FC">
            <w:pPr>
              <w:pStyle w:val="ListParagraph"/>
              <w:numPr>
                <w:ilvl w:val="0"/>
                <w:numId w:val="39"/>
              </w:numPr>
              <w:rPr>
                <w:sz w:val="20"/>
                <w:szCs w:val="20"/>
              </w:rPr>
            </w:pPr>
          </w:p>
        </w:tc>
        <w:tc>
          <w:tcPr>
            <w:tcW w:w="3929" w:type="dxa"/>
          </w:tcPr>
          <w:p w14:paraId="4F571579" w14:textId="49D4E81F" w:rsidR="009917FC" w:rsidRPr="00EC143A" w:rsidRDefault="009917FC" w:rsidP="009917FC">
            <w:pPr>
              <w:rPr>
                <w:sz w:val="20"/>
                <w:szCs w:val="20"/>
              </w:rPr>
            </w:pPr>
            <w:r w:rsidRPr="007E66A6">
              <w:rPr>
                <w:b/>
                <w:bCs/>
                <w:sz w:val="20"/>
                <w:szCs w:val="20"/>
              </w:rPr>
              <w:t>Local Workforce Development Boards</w:t>
            </w:r>
            <w:r w:rsidRPr="007E66A6">
              <w:rPr>
                <w:sz w:val="20"/>
                <w:szCs w:val="20"/>
              </w:rPr>
              <w:t>: May set additional criteria, review applications, and ensure alignment with regional labor market needs</w:t>
            </w:r>
          </w:p>
        </w:tc>
        <w:tc>
          <w:tcPr>
            <w:tcW w:w="595" w:type="dxa"/>
          </w:tcPr>
          <w:p w14:paraId="5ADFB1D9" w14:textId="77777777" w:rsidR="009917FC" w:rsidRPr="00CE61B7" w:rsidRDefault="009917FC" w:rsidP="009917FC">
            <w:pPr>
              <w:rPr>
                <w:sz w:val="20"/>
                <w:szCs w:val="20"/>
              </w:rPr>
            </w:pPr>
          </w:p>
        </w:tc>
        <w:tc>
          <w:tcPr>
            <w:tcW w:w="622" w:type="dxa"/>
          </w:tcPr>
          <w:p w14:paraId="52B6CB71" w14:textId="77777777" w:rsidR="009917FC" w:rsidRPr="00CE61B7" w:rsidRDefault="009917FC" w:rsidP="009917FC">
            <w:pPr>
              <w:rPr>
                <w:sz w:val="20"/>
                <w:szCs w:val="20"/>
              </w:rPr>
            </w:pPr>
          </w:p>
        </w:tc>
        <w:tc>
          <w:tcPr>
            <w:tcW w:w="622" w:type="dxa"/>
          </w:tcPr>
          <w:p w14:paraId="2120925F" w14:textId="77777777" w:rsidR="009917FC" w:rsidRPr="00CE61B7" w:rsidRDefault="009917FC" w:rsidP="009917FC">
            <w:pPr>
              <w:rPr>
                <w:sz w:val="20"/>
                <w:szCs w:val="20"/>
              </w:rPr>
            </w:pPr>
          </w:p>
        </w:tc>
        <w:tc>
          <w:tcPr>
            <w:tcW w:w="570" w:type="dxa"/>
          </w:tcPr>
          <w:p w14:paraId="3F2BE7EA" w14:textId="77777777" w:rsidR="009917FC" w:rsidRPr="00CE61B7" w:rsidRDefault="009917FC" w:rsidP="009917FC">
            <w:pPr>
              <w:rPr>
                <w:sz w:val="20"/>
                <w:szCs w:val="20"/>
              </w:rPr>
            </w:pPr>
          </w:p>
        </w:tc>
        <w:tc>
          <w:tcPr>
            <w:tcW w:w="534" w:type="dxa"/>
          </w:tcPr>
          <w:p w14:paraId="49A78052" w14:textId="12B18444" w:rsidR="009917FC" w:rsidRPr="00CE61B7" w:rsidRDefault="009917FC" w:rsidP="009917FC">
            <w:pPr>
              <w:rPr>
                <w:sz w:val="20"/>
                <w:szCs w:val="20"/>
              </w:rPr>
            </w:pPr>
          </w:p>
        </w:tc>
        <w:tc>
          <w:tcPr>
            <w:tcW w:w="6793" w:type="dxa"/>
          </w:tcPr>
          <w:p w14:paraId="39F2B490" w14:textId="77777777" w:rsidR="009917FC" w:rsidRPr="00CE61B7" w:rsidRDefault="009917FC" w:rsidP="009917FC">
            <w:pPr>
              <w:rPr>
                <w:sz w:val="20"/>
                <w:szCs w:val="20"/>
              </w:rPr>
            </w:pPr>
          </w:p>
        </w:tc>
      </w:tr>
      <w:tr w:rsidR="009917FC" w14:paraId="31CBFFA0" w14:textId="77777777" w:rsidTr="69119B62">
        <w:tc>
          <w:tcPr>
            <w:tcW w:w="915" w:type="dxa"/>
          </w:tcPr>
          <w:p w14:paraId="1776B8F3" w14:textId="77777777" w:rsidR="009917FC" w:rsidRPr="003D36F5" w:rsidRDefault="009917FC" w:rsidP="009917FC">
            <w:pPr>
              <w:pStyle w:val="ListParagraph"/>
              <w:numPr>
                <w:ilvl w:val="0"/>
                <w:numId w:val="39"/>
              </w:numPr>
              <w:rPr>
                <w:sz w:val="20"/>
                <w:szCs w:val="20"/>
              </w:rPr>
            </w:pPr>
          </w:p>
        </w:tc>
        <w:tc>
          <w:tcPr>
            <w:tcW w:w="3929" w:type="dxa"/>
          </w:tcPr>
          <w:p w14:paraId="40A20B7C" w14:textId="5AB5C215" w:rsidR="009917FC" w:rsidRPr="007E66A6" w:rsidRDefault="009917FC" w:rsidP="009917FC">
            <w:pPr>
              <w:rPr>
                <w:sz w:val="20"/>
                <w:szCs w:val="20"/>
              </w:rPr>
            </w:pPr>
            <w:r w:rsidRPr="00C320C4">
              <w:rPr>
                <w:b/>
                <w:bCs/>
                <w:sz w:val="20"/>
                <w:szCs w:val="20"/>
              </w:rPr>
              <w:t>Consumers (Students/Job Seekers)</w:t>
            </w:r>
            <w:r w:rsidRPr="00C320C4">
              <w:rPr>
                <w:sz w:val="20"/>
                <w:szCs w:val="20"/>
              </w:rPr>
              <w:t>: Use ETPL to select programs eligible for public funding</w:t>
            </w:r>
          </w:p>
        </w:tc>
        <w:tc>
          <w:tcPr>
            <w:tcW w:w="595" w:type="dxa"/>
          </w:tcPr>
          <w:p w14:paraId="239F5948" w14:textId="77777777" w:rsidR="009917FC" w:rsidRPr="00CE61B7" w:rsidRDefault="009917FC" w:rsidP="009917FC">
            <w:pPr>
              <w:rPr>
                <w:sz w:val="20"/>
                <w:szCs w:val="20"/>
              </w:rPr>
            </w:pPr>
          </w:p>
        </w:tc>
        <w:tc>
          <w:tcPr>
            <w:tcW w:w="622" w:type="dxa"/>
          </w:tcPr>
          <w:p w14:paraId="3330F2B4" w14:textId="77777777" w:rsidR="009917FC" w:rsidRPr="00CE61B7" w:rsidRDefault="009917FC" w:rsidP="009917FC">
            <w:pPr>
              <w:rPr>
                <w:sz w:val="20"/>
                <w:szCs w:val="20"/>
              </w:rPr>
            </w:pPr>
          </w:p>
        </w:tc>
        <w:tc>
          <w:tcPr>
            <w:tcW w:w="622" w:type="dxa"/>
          </w:tcPr>
          <w:p w14:paraId="5C770AD0" w14:textId="77777777" w:rsidR="009917FC" w:rsidRPr="00CE61B7" w:rsidRDefault="009917FC" w:rsidP="009917FC">
            <w:pPr>
              <w:rPr>
                <w:sz w:val="20"/>
                <w:szCs w:val="20"/>
              </w:rPr>
            </w:pPr>
          </w:p>
        </w:tc>
        <w:tc>
          <w:tcPr>
            <w:tcW w:w="570" w:type="dxa"/>
          </w:tcPr>
          <w:p w14:paraId="33CAF9E4" w14:textId="77777777" w:rsidR="009917FC" w:rsidRPr="00CE61B7" w:rsidRDefault="009917FC" w:rsidP="009917FC">
            <w:pPr>
              <w:rPr>
                <w:sz w:val="20"/>
                <w:szCs w:val="20"/>
              </w:rPr>
            </w:pPr>
          </w:p>
        </w:tc>
        <w:tc>
          <w:tcPr>
            <w:tcW w:w="534" w:type="dxa"/>
          </w:tcPr>
          <w:p w14:paraId="77DBAB2B" w14:textId="5D702F14" w:rsidR="009917FC" w:rsidRPr="00CE61B7" w:rsidRDefault="009917FC" w:rsidP="009917FC">
            <w:pPr>
              <w:rPr>
                <w:sz w:val="20"/>
                <w:szCs w:val="20"/>
              </w:rPr>
            </w:pPr>
          </w:p>
        </w:tc>
        <w:tc>
          <w:tcPr>
            <w:tcW w:w="6793" w:type="dxa"/>
          </w:tcPr>
          <w:p w14:paraId="41429146" w14:textId="77777777" w:rsidR="009917FC" w:rsidRPr="00CE61B7" w:rsidRDefault="009917FC" w:rsidP="009917FC">
            <w:pPr>
              <w:rPr>
                <w:sz w:val="20"/>
                <w:szCs w:val="20"/>
              </w:rPr>
            </w:pPr>
          </w:p>
        </w:tc>
      </w:tr>
      <w:tr w:rsidR="009917FC" w14:paraId="0BC519A0" w14:textId="77777777" w:rsidTr="69119B62">
        <w:tc>
          <w:tcPr>
            <w:tcW w:w="915" w:type="dxa"/>
          </w:tcPr>
          <w:p w14:paraId="445A7653" w14:textId="77777777" w:rsidR="009917FC" w:rsidRPr="003D36F5" w:rsidRDefault="009917FC" w:rsidP="009917FC">
            <w:pPr>
              <w:pStyle w:val="ListParagraph"/>
              <w:rPr>
                <w:sz w:val="20"/>
                <w:szCs w:val="20"/>
              </w:rPr>
            </w:pPr>
          </w:p>
        </w:tc>
        <w:tc>
          <w:tcPr>
            <w:tcW w:w="3929" w:type="dxa"/>
          </w:tcPr>
          <w:p w14:paraId="5D7A376D" w14:textId="6A7F3506" w:rsidR="009917FC" w:rsidRPr="00C320C4" w:rsidRDefault="009917FC" w:rsidP="009917FC">
            <w:pPr>
              <w:rPr>
                <w:b/>
                <w:bCs/>
                <w:sz w:val="20"/>
                <w:szCs w:val="20"/>
              </w:rPr>
            </w:pPr>
            <w:r w:rsidRPr="0023293B">
              <w:rPr>
                <w:b/>
                <w:bCs/>
                <w:sz w:val="20"/>
                <w:szCs w:val="20"/>
              </w:rPr>
              <w:t>Office for Career and Technical Schools (OCTS) Roles</w:t>
            </w:r>
          </w:p>
        </w:tc>
        <w:tc>
          <w:tcPr>
            <w:tcW w:w="595" w:type="dxa"/>
          </w:tcPr>
          <w:p w14:paraId="34AD324E" w14:textId="77777777" w:rsidR="009917FC" w:rsidRPr="00CE61B7" w:rsidRDefault="009917FC" w:rsidP="009917FC">
            <w:pPr>
              <w:rPr>
                <w:sz w:val="20"/>
                <w:szCs w:val="20"/>
              </w:rPr>
            </w:pPr>
          </w:p>
        </w:tc>
        <w:tc>
          <w:tcPr>
            <w:tcW w:w="622" w:type="dxa"/>
          </w:tcPr>
          <w:p w14:paraId="736FAEC7" w14:textId="77777777" w:rsidR="009917FC" w:rsidRPr="00CE61B7" w:rsidRDefault="009917FC" w:rsidP="009917FC">
            <w:pPr>
              <w:rPr>
                <w:sz w:val="20"/>
                <w:szCs w:val="20"/>
              </w:rPr>
            </w:pPr>
          </w:p>
        </w:tc>
        <w:tc>
          <w:tcPr>
            <w:tcW w:w="622" w:type="dxa"/>
          </w:tcPr>
          <w:p w14:paraId="6582835C" w14:textId="77777777" w:rsidR="009917FC" w:rsidRPr="00CE61B7" w:rsidRDefault="009917FC" w:rsidP="009917FC">
            <w:pPr>
              <w:rPr>
                <w:sz w:val="20"/>
                <w:szCs w:val="20"/>
              </w:rPr>
            </w:pPr>
          </w:p>
        </w:tc>
        <w:tc>
          <w:tcPr>
            <w:tcW w:w="570" w:type="dxa"/>
          </w:tcPr>
          <w:p w14:paraId="6A78B9A2" w14:textId="77777777" w:rsidR="009917FC" w:rsidRPr="00CE61B7" w:rsidRDefault="009917FC" w:rsidP="009917FC">
            <w:pPr>
              <w:rPr>
                <w:sz w:val="20"/>
                <w:szCs w:val="20"/>
              </w:rPr>
            </w:pPr>
          </w:p>
        </w:tc>
        <w:tc>
          <w:tcPr>
            <w:tcW w:w="534" w:type="dxa"/>
          </w:tcPr>
          <w:p w14:paraId="1E90FD55" w14:textId="1EB39570" w:rsidR="009917FC" w:rsidRPr="00CE61B7" w:rsidRDefault="009917FC" w:rsidP="009917FC">
            <w:pPr>
              <w:rPr>
                <w:sz w:val="20"/>
                <w:szCs w:val="20"/>
              </w:rPr>
            </w:pPr>
          </w:p>
        </w:tc>
        <w:tc>
          <w:tcPr>
            <w:tcW w:w="6793" w:type="dxa"/>
          </w:tcPr>
          <w:p w14:paraId="3B53753B" w14:textId="77777777" w:rsidR="009917FC" w:rsidRPr="00CE61B7" w:rsidRDefault="009917FC" w:rsidP="009917FC">
            <w:pPr>
              <w:rPr>
                <w:sz w:val="20"/>
                <w:szCs w:val="20"/>
              </w:rPr>
            </w:pPr>
          </w:p>
        </w:tc>
      </w:tr>
      <w:tr w:rsidR="009917FC" w14:paraId="3179B8C6" w14:textId="77777777" w:rsidTr="69119B62">
        <w:tc>
          <w:tcPr>
            <w:tcW w:w="915" w:type="dxa"/>
          </w:tcPr>
          <w:p w14:paraId="64258F17" w14:textId="5707A801" w:rsidR="009917FC" w:rsidRPr="0023293B" w:rsidRDefault="009917FC" w:rsidP="009917FC">
            <w:pPr>
              <w:pStyle w:val="ListParagraph"/>
              <w:numPr>
                <w:ilvl w:val="0"/>
                <w:numId w:val="40"/>
              </w:numPr>
              <w:rPr>
                <w:sz w:val="20"/>
                <w:szCs w:val="20"/>
              </w:rPr>
            </w:pPr>
          </w:p>
        </w:tc>
        <w:tc>
          <w:tcPr>
            <w:tcW w:w="3929" w:type="dxa"/>
          </w:tcPr>
          <w:p w14:paraId="0FEF4F75" w14:textId="4E3E4C4C" w:rsidR="009917FC" w:rsidRPr="0023293B" w:rsidRDefault="009917FC" w:rsidP="009917FC">
            <w:pPr>
              <w:rPr>
                <w:sz w:val="20"/>
                <w:szCs w:val="20"/>
              </w:rPr>
            </w:pPr>
            <w:r w:rsidRPr="002D3238">
              <w:rPr>
                <w:b/>
                <w:bCs/>
                <w:sz w:val="20"/>
                <w:szCs w:val="20"/>
              </w:rPr>
              <w:t>OCTS Administrators (DWD)</w:t>
            </w:r>
            <w:r w:rsidRPr="002D3238">
              <w:rPr>
                <w:sz w:val="20"/>
                <w:szCs w:val="20"/>
              </w:rPr>
              <w:t>: Regulate schools, review applications, conduct site visits, and enforce compliance with Indiana Code</w:t>
            </w:r>
          </w:p>
        </w:tc>
        <w:tc>
          <w:tcPr>
            <w:tcW w:w="595" w:type="dxa"/>
          </w:tcPr>
          <w:p w14:paraId="6AC7F6C5" w14:textId="77777777" w:rsidR="009917FC" w:rsidRPr="00CE61B7" w:rsidRDefault="009917FC" w:rsidP="009917FC">
            <w:pPr>
              <w:rPr>
                <w:sz w:val="20"/>
                <w:szCs w:val="20"/>
              </w:rPr>
            </w:pPr>
          </w:p>
        </w:tc>
        <w:tc>
          <w:tcPr>
            <w:tcW w:w="622" w:type="dxa"/>
          </w:tcPr>
          <w:p w14:paraId="1452D769" w14:textId="77777777" w:rsidR="009917FC" w:rsidRPr="00CE61B7" w:rsidRDefault="009917FC" w:rsidP="009917FC">
            <w:pPr>
              <w:rPr>
                <w:sz w:val="20"/>
                <w:szCs w:val="20"/>
              </w:rPr>
            </w:pPr>
          </w:p>
        </w:tc>
        <w:tc>
          <w:tcPr>
            <w:tcW w:w="622" w:type="dxa"/>
          </w:tcPr>
          <w:p w14:paraId="37F8975F" w14:textId="77777777" w:rsidR="009917FC" w:rsidRPr="00CE61B7" w:rsidRDefault="009917FC" w:rsidP="009917FC">
            <w:pPr>
              <w:rPr>
                <w:sz w:val="20"/>
                <w:szCs w:val="20"/>
              </w:rPr>
            </w:pPr>
          </w:p>
        </w:tc>
        <w:tc>
          <w:tcPr>
            <w:tcW w:w="570" w:type="dxa"/>
          </w:tcPr>
          <w:p w14:paraId="15083435" w14:textId="77777777" w:rsidR="009917FC" w:rsidRPr="00CE61B7" w:rsidRDefault="009917FC" w:rsidP="009917FC">
            <w:pPr>
              <w:rPr>
                <w:sz w:val="20"/>
                <w:szCs w:val="20"/>
              </w:rPr>
            </w:pPr>
          </w:p>
        </w:tc>
        <w:tc>
          <w:tcPr>
            <w:tcW w:w="534" w:type="dxa"/>
          </w:tcPr>
          <w:p w14:paraId="491E83BA" w14:textId="0C362A7A" w:rsidR="009917FC" w:rsidRPr="00CE61B7" w:rsidRDefault="009917FC" w:rsidP="009917FC">
            <w:pPr>
              <w:rPr>
                <w:sz w:val="20"/>
                <w:szCs w:val="20"/>
              </w:rPr>
            </w:pPr>
          </w:p>
        </w:tc>
        <w:tc>
          <w:tcPr>
            <w:tcW w:w="6793" w:type="dxa"/>
          </w:tcPr>
          <w:p w14:paraId="32B05355" w14:textId="77777777" w:rsidR="009917FC" w:rsidRPr="00CE61B7" w:rsidRDefault="009917FC" w:rsidP="009917FC">
            <w:pPr>
              <w:rPr>
                <w:sz w:val="20"/>
                <w:szCs w:val="20"/>
              </w:rPr>
            </w:pPr>
          </w:p>
        </w:tc>
      </w:tr>
      <w:tr w:rsidR="009917FC" w14:paraId="47E1F05C" w14:textId="77777777" w:rsidTr="69119B62">
        <w:tc>
          <w:tcPr>
            <w:tcW w:w="915" w:type="dxa"/>
          </w:tcPr>
          <w:p w14:paraId="3100DEA1" w14:textId="77777777" w:rsidR="009917FC" w:rsidRPr="0023293B" w:rsidRDefault="009917FC" w:rsidP="009917FC">
            <w:pPr>
              <w:pStyle w:val="ListParagraph"/>
              <w:numPr>
                <w:ilvl w:val="0"/>
                <w:numId w:val="40"/>
              </w:numPr>
              <w:rPr>
                <w:sz w:val="20"/>
                <w:szCs w:val="20"/>
              </w:rPr>
            </w:pPr>
          </w:p>
        </w:tc>
        <w:tc>
          <w:tcPr>
            <w:tcW w:w="3929" w:type="dxa"/>
          </w:tcPr>
          <w:p w14:paraId="0969923F" w14:textId="0FC90447" w:rsidR="009917FC" w:rsidRPr="002D3238" w:rsidRDefault="009917FC" w:rsidP="009917FC">
            <w:pPr>
              <w:rPr>
                <w:sz w:val="20"/>
                <w:szCs w:val="20"/>
              </w:rPr>
            </w:pPr>
            <w:r w:rsidRPr="00525EAE">
              <w:rPr>
                <w:b/>
                <w:bCs/>
                <w:sz w:val="20"/>
                <w:szCs w:val="20"/>
              </w:rPr>
              <w:t>Training Providers (Proprietary Schools)</w:t>
            </w:r>
            <w:r w:rsidRPr="00525EAE">
              <w:rPr>
                <w:sz w:val="20"/>
                <w:szCs w:val="20"/>
              </w:rPr>
              <w:t>: Must apply for authorization, maintain compliance, and renew approval regularly</w:t>
            </w:r>
          </w:p>
        </w:tc>
        <w:tc>
          <w:tcPr>
            <w:tcW w:w="595" w:type="dxa"/>
          </w:tcPr>
          <w:p w14:paraId="321C2080" w14:textId="77777777" w:rsidR="009917FC" w:rsidRPr="00CE61B7" w:rsidRDefault="009917FC" w:rsidP="009917FC">
            <w:pPr>
              <w:rPr>
                <w:sz w:val="20"/>
                <w:szCs w:val="20"/>
              </w:rPr>
            </w:pPr>
          </w:p>
        </w:tc>
        <w:tc>
          <w:tcPr>
            <w:tcW w:w="622" w:type="dxa"/>
          </w:tcPr>
          <w:p w14:paraId="7C17AF61" w14:textId="77777777" w:rsidR="009917FC" w:rsidRPr="00CE61B7" w:rsidRDefault="009917FC" w:rsidP="009917FC">
            <w:pPr>
              <w:rPr>
                <w:sz w:val="20"/>
                <w:szCs w:val="20"/>
              </w:rPr>
            </w:pPr>
          </w:p>
        </w:tc>
        <w:tc>
          <w:tcPr>
            <w:tcW w:w="622" w:type="dxa"/>
          </w:tcPr>
          <w:p w14:paraId="3C401286" w14:textId="77777777" w:rsidR="009917FC" w:rsidRPr="00CE61B7" w:rsidRDefault="009917FC" w:rsidP="009917FC">
            <w:pPr>
              <w:rPr>
                <w:sz w:val="20"/>
                <w:szCs w:val="20"/>
              </w:rPr>
            </w:pPr>
          </w:p>
        </w:tc>
        <w:tc>
          <w:tcPr>
            <w:tcW w:w="570" w:type="dxa"/>
          </w:tcPr>
          <w:p w14:paraId="0C0306E3" w14:textId="77777777" w:rsidR="009917FC" w:rsidRPr="00CE61B7" w:rsidRDefault="009917FC" w:rsidP="009917FC">
            <w:pPr>
              <w:rPr>
                <w:sz w:val="20"/>
                <w:szCs w:val="20"/>
              </w:rPr>
            </w:pPr>
          </w:p>
        </w:tc>
        <w:tc>
          <w:tcPr>
            <w:tcW w:w="534" w:type="dxa"/>
          </w:tcPr>
          <w:p w14:paraId="33B0171F" w14:textId="0899B6B6" w:rsidR="009917FC" w:rsidRPr="00CE61B7" w:rsidRDefault="009917FC" w:rsidP="009917FC">
            <w:pPr>
              <w:rPr>
                <w:sz w:val="20"/>
                <w:szCs w:val="20"/>
              </w:rPr>
            </w:pPr>
          </w:p>
        </w:tc>
        <w:tc>
          <w:tcPr>
            <w:tcW w:w="6793" w:type="dxa"/>
          </w:tcPr>
          <w:p w14:paraId="0573D5E9" w14:textId="77777777" w:rsidR="009917FC" w:rsidRPr="00CE61B7" w:rsidRDefault="009917FC" w:rsidP="009917FC">
            <w:pPr>
              <w:rPr>
                <w:sz w:val="20"/>
                <w:szCs w:val="20"/>
              </w:rPr>
            </w:pPr>
          </w:p>
        </w:tc>
      </w:tr>
      <w:tr w:rsidR="009917FC" w14:paraId="6B7036D6" w14:textId="77777777" w:rsidTr="69119B62">
        <w:tc>
          <w:tcPr>
            <w:tcW w:w="915" w:type="dxa"/>
          </w:tcPr>
          <w:p w14:paraId="25253B6E" w14:textId="77777777" w:rsidR="009917FC" w:rsidRPr="0023293B" w:rsidRDefault="009917FC" w:rsidP="009917FC">
            <w:pPr>
              <w:pStyle w:val="ListParagraph"/>
              <w:numPr>
                <w:ilvl w:val="0"/>
                <w:numId w:val="40"/>
              </w:numPr>
              <w:rPr>
                <w:sz w:val="20"/>
                <w:szCs w:val="20"/>
              </w:rPr>
            </w:pPr>
          </w:p>
        </w:tc>
        <w:tc>
          <w:tcPr>
            <w:tcW w:w="3929" w:type="dxa"/>
          </w:tcPr>
          <w:p w14:paraId="2065A8DB" w14:textId="70367B28" w:rsidR="009917FC" w:rsidRPr="002D3238" w:rsidRDefault="009917FC" w:rsidP="009917FC">
            <w:pPr>
              <w:rPr>
                <w:sz w:val="20"/>
                <w:szCs w:val="20"/>
              </w:rPr>
            </w:pPr>
            <w:r w:rsidRPr="00653B6F">
              <w:rPr>
                <w:b/>
                <w:bCs/>
                <w:sz w:val="20"/>
                <w:szCs w:val="20"/>
              </w:rPr>
              <w:t>Students/Consumers</w:t>
            </w:r>
            <w:r w:rsidRPr="00653B6F">
              <w:rPr>
                <w:sz w:val="20"/>
                <w:szCs w:val="20"/>
              </w:rPr>
              <w:t>: Benefit from consumer protections, access authorized schools, and rely on OCTS for complaint resolution</w:t>
            </w:r>
          </w:p>
        </w:tc>
        <w:tc>
          <w:tcPr>
            <w:tcW w:w="595" w:type="dxa"/>
          </w:tcPr>
          <w:p w14:paraId="770B8E61" w14:textId="77777777" w:rsidR="009917FC" w:rsidRPr="00CE61B7" w:rsidRDefault="009917FC" w:rsidP="009917FC">
            <w:pPr>
              <w:rPr>
                <w:sz w:val="20"/>
                <w:szCs w:val="20"/>
              </w:rPr>
            </w:pPr>
          </w:p>
        </w:tc>
        <w:tc>
          <w:tcPr>
            <w:tcW w:w="622" w:type="dxa"/>
          </w:tcPr>
          <w:p w14:paraId="1162219E" w14:textId="77777777" w:rsidR="009917FC" w:rsidRPr="00CE61B7" w:rsidRDefault="009917FC" w:rsidP="009917FC">
            <w:pPr>
              <w:rPr>
                <w:sz w:val="20"/>
                <w:szCs w:val="20"/>
              </w:rPr>
            </w:pPr>
          </w:p>
        </w:tc>
        <w:tc>
          <w:tcPr>
            <w:tcW w:w="622" w:type="dxa"/>
          </w:tcPr>
          <w:p w14:paraId="6F30BE53" w14:textId="77777777" w:rsidR="009917FC" w:rsidRPr="00CE61B7" w:rsidRDefault="009917FC" w:rsidP="009917FC">
            <w:pPr>
              <w:rPr>
                <w:sz w:val="20"/>
                <w:szCs w:val="20"/>
              </w:rPr>
            </w:pPr>
          </w:p>
        </w:tc>
        <w:tc>
          <w:tcPr>
            <w:tcW w:w="570" w:type="dxa"/>
          </w:tcPr>
          <w:p w14:paraId="6642DE3F" w14:textId="77777777" w:rsidR="009917FC" w:rsidRPr="00CE61B7" w:rsidRDefault="009917FC" w:rsidP="009917FC">
            <w:pPr>
              <w:rPr>
                <w:sz w:val="20"/>
                <w:szCs w:val="20"/>
              </w:rPr>
            </w:pPr>
          </w:p>
        </w:tc>
        <w:tc>
          <w:tcPr>
            <w:tcW w:w="534" w:type="dxa"/>
          </w:tcPr>
          <w:p w14:paraId="7CB05FF8" w14:textId="2F799481" w:rsidR="009917FC" w:rsidRPr="00CE61B7" w:rsidRDefault="009917FC" w:rsidP="009917FC">
            <w:pPr>
              <w:rPr>
                <w:sz w:val="20"/>
                <w:szCs w:val="20"/>
              </w:rPr>
            </w:pPr>
          </w:p>
        </w:tc>
        <w:tc>
          <w:tcPr>
            <w:tcW w:w="6793" w:type="dxa"/>
          </w:tcPr>
          <w:p w14:paraId="155EA86E" w14:textId="77777777" w:rsidR="009917FC" w:rsidRPr="00CE61B7" w:rsidRDefault="009917FC" w:rsidP="009917FC">
            <w:pPr>
              <w:rPr>
                <w:sz w:val="20"/>
                <w:szCs w:val="20"/>
              </w:rPr>
            </w:pPr>
          </w:p>
        </w:tc>
      </w:tr>
      <w:tr w:rsidR="009917FC" w14:paraId="4E36D614" w14:textId="77777777" w:rsidTr="69119B62">
        <w:tc>
          <w:tcPr>
            <w:tcW w:w="915" w:type="dxa"/>
          </w:tcPr>
          <w:p w14:paraId="1D344DD4" w14:textId="77777777" w:rsidR="009917FC" w:rsidRPr="0023293B" w:rsidRDefault="009917FC" w:rsidP="009917FC">
            <w:pPr>
              <w:pStyle w:val="ListParagraph"/>
              <w:numPr>
                <w:ilvl w:val="0"/>
                <w:numId w:val="40"/>
              </w:numPr>
              <w:rPr>
                <w:sz w:val="20"/>
                <w:szCs w:val="20"/>
              </w:rPr>
            </w:pPr>
          </w:p>
        </w:tc>
        <w:tc>
          <w:tcPr>
            <w:tcW w:w="3929" w:type="dxa"/>
          </w:tcPr>
          <w:p w14:paraId="7A9A72E9" w14:textId="766DC6AD" w:rsidR="009917FC" w:rsidRPr="002D3238" w:rsidRDefault="009917FC" w:rsidP="009917FC">
            <w:pPr>
              <w:rPr>
                <w:sz w:val="20"/>
                <w:szCs w:val="20"/>
              </w:rPr>
            </w:pPr>
            <w:r w:rsidRPr="006D7B15">
              <w:rPr>
                <w:b/>
                <w:bCs/>
                <w:sz w:val="20"/>
                <w:szCs w:val="20"/>
              </w:rPr>
              <w:t>Investigators/Inspectors</w:t>
            </w:r>
            <w:r w:rsidRPr="006D7B15">
              <w:rPr>
                <w:sz w:val="20"/>
                <w:szCs w:val="20"/>
              </w:rPr>
              <w:t>: Conduct audits, inspections, and handle school closures or student record transfers</w:t>
            </w:r>
          </w:p>
        </w:tc>
        <w:tc>
          <w:tcPr>
            <w:tcW w:w="595" w:type="dxa"/>
          </w:tcPr>
          <w:p w14:paraId="12375DFE" w14:textId="77777777" w:rsidR="009917FC" w:rsidRPr="00CE61B7" w:rsidRDefault="009917FC" w:rsidP="009917FC">
            <w:pPr>
              <w:rPr>
                <w:sz w:val="20"/>
                <w:szCs w:val="20"/>
              </w:rPr>
            </w:pPr>
          </w:p>
        </w:tc>
        <w:tc>
          <w:tcPr>
            <w:tcW w:w="622" w:type="dxa"/>
          </w:tcPr>
          <w:p w14:paraId="711D8ACC" w14:textId="77777777" w:rsidR="009917FC" w:rsidRPr="00CE61B7" w:rsidRDefault="009917FC" w:rsidP="009917FC">
            <w:pPr>
              <w:rPr>
                <w:sz w:val="20"/>
                <w:szCs w:val="20"/>
              </w:rPr>
            </w:pPr>
          </w:p>
        </w:tc>
        <w:tc>
          <w:tcPr>
            <w:tcW w:w="622" w:type="dxa"/>
          </w:tcPr>
          <w:p w14:paraId="2509C5E5" w14:textId="77777777" w:rsidR="009917FC" w:rsidRPr="00CE61B7" w:rsidRDefault="009917FC" w:rsidP="009917FC">
            <w:pPr>
              <w:rPr>
                <w:sz w:val="20"/>
                <w:szCs w:val="20"/>
              </w:rPr>
            </w:pPr>
          </w:p>
        </w:tc>
        <w:tc>
          <w:tcPr>
            <w:tcW w:w="570" w:type="dxa"/>
          </w:tcPr>
          <w:p w14:paraId="0B9D33EB" w14:textId="77777777" w:rsidR="009917FC" w:rsidRPr="00CE61B7" w:rsidRDefault="009917FC" w:rsidP="009917FC">
            <w:pPr>
              <w:rPr>
                <w:sz w:val="20"/>
                <w:szCs w:val="20"/>
              </w:rPr>
            </w:pPr>
          </w:p>
        </w:tc>
        <w:tc>
          <w:tcPr>
            <w:tcW w:w="534" w:type="dxa"/>
          </w:tcPr>
          <w:p w14:paraId="1562B6CA" w14:textId="191311C3" w:rsidR="009917FC" w:rsidRPr="00CE61B7" w:rsidRDefault="009917FC" w:rsidP="009917FC">
            <w:pPr>
              <w:rPr>
                <w:sz w:val="20"/>
                <w:szCs w:val="20"/>
              </w:rPr>
            </w:pPr>
          </w:p>
        </w:tc>
        <w:tc>
          <w:tcPr>
            <w:tcW w:w="6793" w:type="dxa"/>
          </w:tcPr>
          <w:p w14:paraId="070B0E78" w14:textId="77777777" w:rsidR="009917FC" w:rsidRPr="00CE61B7" w:rsidRDefault="009917FC" w:rsidP="009917FC">
            <w:pPr>
              <w:rPr>
                <w:sz w:val="20"/>
                <w:szCs w:val="20"/>
              </w:rPr>
            </w:pPr>
          </w:p>
        </w:tc>
      </w:tr>
      <w:tr w:rsidR="009917FC" w14:paraId="4665202A" w14:textId="77777777" w:rsidTr="69119B62">
        <w:tc>
          <w:tcPr>
            <w:tcW w:w="14580" w:type="dxa"/>
            <w:gridSpan w:val="8"/>
            <w:shd w:val="clear" w:color="auto" w:fill="F6C5AC" w:themeFill="accent2" w:themeFillTint="66"/>
          </w:tcPr>
          <w:p w14:paraId="5B64D5A6" w14:textId="1C761C7D" w:rsidR="009917FC" w:rsidRPr="006F4686" w:rsidRDefault="009917FC" w:rsidP="009917FC">
            <w:pPr>
              <w:rPr>
                <w:b/>
                <w:bCs/>
                <w:sz w:val="20"/>
                <w:szCs w:val="20"/>
              </w:rPr>
            </w:pPr>
            <w:r w:rsidRPr="006F4686">
              <w:rPr>
                <w:b/>
                <w:bCs/>
                <w:sz w:val="20"/>
                <w:szCs w:val="20"/>
              </w:rPr>
              <w:t>2.3 Career and Technical Education (CTE)- Student Data Collection System</w:t>
            </w:r>
          </w:p>
        </w:tc>
      </w:tr>
      <w:tr w:rsidR="009917FC" w:rsidRPr="00317670" w14:paraId="47E715DD" w14:textId="77777777" w:rsidTr="69119B62">
        <w:tc>
          <w:tcPr>
            <w:tcW w:w="915" w:type="dxa"/>
          </w:tcPr>
          <w:p w14:paraId="45B10A07" w14:textId="30704727" w:rsidR="009917FC" w:rsidRPr="00317670" w:rsidRDefault="009917FC" w:rsidP="009917FC">
            <w:pPr>
              <w:rPr>
                <w:b/>
                <w:bCs/>
                <w:sz w:val="20"/>
                <w:szCs w:val="20"/>
              </w:rPr>
            </w:pPr>
            <w:r w:rsidRPr="00317670">
              <w:rPr>
                <w:b/>
                <w:bCs/>
                <w:sz w:val="20"/>
                <w:szCs w:val="20"/>
              </w:rPr>
              <w:t>2.3.</w:t>
            </w:r>
            <w:r w:rsidR="00FD0B34">
              <w:rPr>
                <w:b/>
                <w:bCs/>
                <w:sz w:val="20"/>
                <w:szCs w:val="20"/>
              </w:rPr>
              <w:t>1</w:t>
            </w:r>
          </w:p>
        </w:tc>
        <w:tc>
          <w:tcPr>
            <w:tcW w:w="3929" w:type="dxa"/>
          </w:tcPr>
          <w:p w14:paraId="33DA7F77" w14:textId="4BE60CAC" w:rsidR="009917FC" w:rsidRPr="00317670" w:rsidRDefault="009917FC" w:rsidP="009917FC">
            <w:pPr>
              <w:rPr>
                <w:b/>
                <w:bCs/>
                <w:sz w:val="20"/>
                <w:szCs w:val="20"/>
              </w:rPr>
            </w:pPr>
            <w:r w:rsidRPr="00317670">
              <w:rPr>
                <w:b/>
                <w:bCs/>
                <w:sz w:val="20"/>
                <w:szCs w:val="20"/>
              </w:rPr>
              <w:t xml:space="preserve">User Roles and Access Control </w:t>
            </w:r>
          </w:p>
        </w:tc>
        <w:tc>
          <w:tcPr>
            <w:tcW w:w="595" w:type="dxa"/>
          </w:tcPr>
          <w:p w14:paraId="6058D8A9" w14:textId="77777777" w:rsidR="009917FC" w:rsidRPr="00317670" w:rsidRDefault="009917FC" w:rsidP="009917FC">
            <w:pPr>
              <w:rPr>
                <w:b/>
                <w:bCs/>
                <w:sz w:val="20"/>
                <w:szCs w:val="20"/>
              </w:rPr>
            </w:pPr>
          </w:p>
        </w:tc>
        <w:tc>
          <w:tcPr>
            <w:tcW w:w="622" w:type="dxa"/>
          </w:tcPr>
          <w:p w14:paraId="4B7CC2D4" w14:textId="77777777" w:rsidR="009917FC" w:rsidRPr="00317670" w:rsidRDefault="009917FC" w:rsidP="009917FC">
            <w:pPr>
              <w:rPr>
                <w:b/>
                <w:bCs/>
                <w:sz w:val="20"/>
                <w:szCs w:val="20"/>
              </w:rPr>
            </w:pPr>
          </w:p>
        </w:tc>
        <w:tc>
          <w:tcPr>
            <w:tcW w:w="622" w:type="dxa"/>
          </w:tcPr>
          <w:p w14:paraId="1466A54B" w14:textId="77777777" w:rsidR="009917FC" w:rsidRPr="00317670" w:rsidRDefault="009917FC" w:rsidP="009917FC">
            <w:pPr>
              <w:rPr>
                <w:b/>
                <w:bCs/>
                <w:sz w:val="20"/>
                <w:szCs w:val="20"/>
              </w:rPr>
            </w:pPr>
          </w:p>
        </w:tc>
        <w:tc>
          <w:tcPr>
            <w:tcW w:w="570" w:type="dxa"/>
          </w:tcPr>
          <w:p w14:paraId="529DDF8F" w14:textId="77777777" w:rsidR="009917FC" w:rsidRPr="00317670" w:rsidRDefault="009917FC" w:rsidP="009917FC">
            <w:pPr>
              <w:rPr>
                <w:b/>
                <w:bCs/>
                <w:sz w:val="20"/>
                <w:szCs w:val="20"/>
              </w:rPr>
            </w:pPr>
          </w:p>
        </w:tc>
        <w:tc>
          <w:tcPr>
            <w:tcW w:w="534" w:type="dxa"/>
          </w:tcPr>
          <w:p w14:paraId="0C4B2D63" w14:textId="02DF7BD2" w:rsidR="009917FC" w:rsidRPr="00317670" w:rsidRDefault="009917FC" w:rsidP="009917FC">
            <w:pPr>
              <w:rPr>
                <w:b/>
                <w:bCs/>
                <w:sz w:val="20"/>
                <w:szCs w:val="20"/>
              </w:rPr>
            </w:pPr>
          </w:p>
        </w:tc>
        <w:tc>
          <w:tcPr>
            <w:tcW w:w="6793" w:type="dxa"/>
          </w:tcPr>
          <w:p w14:paraId="3B18F7CC" w14:textId="77777777" w:rsidR="009917FC" w:rsidRPr="00317670" w:rsidRDefault="009917FC" w:rsidP="009917FC">
            <w:pPr>
              <w:rPr>
                <w:b/>
                <w:bCs/>
                <w:sz w:val="20"/>
                <w:szCs w:val="20"/>
              </w:rPr>
            </w:pPr>
          </w:p>
        </w:tc>
      </w:tr>
      <w:tr w:rsidR="009917FC" w14:paraId="19CBE756" w14:textId="77777777" w:rsidTr="69119B62">
        <w:tc>
          <w:tcPr>
            <w:tcW w:w="915" w:type="dxa"/>
          </w:tcPr>
          <w:p w14:paraId="63360159" w14:textId="7984CD6D" w:rsidR="009917FC" w:rsidRPr="005500A0" w:rsidRDefault="009917FC" w:rsidP="009917FC">
            <w:pPr>
              <w:pStyle w:val="ListParagraph"/>
              <w:numPr>
                <w:ilvl w:val="0"/>
                <w:numId w:val="29"/>
              </w:numPr>
              <w:rPr>
                <w:sz w:val="20"/>
                <w:szCs w:val="20"/>
              </w:rPr>
            </w:pPr>
          </w:p>
        </w:tc>
        <w:tc>
          <w:tcPr>
            <w:tcW w:w="3929" w:type="dxa"/>
          </w:tcPr>
          <w:p w14:paraId="29DEA586" w14:textId="6F4FDF8C" w:rsidR="009917FC" w:rsidRPr="00CE61B7" w:rsidRDefault="009917FC" w:rsidP="009917FC">
            <w:pPr>
              <w:rPr>
                <w:sz w:val="20"/>
                <w:szCs w:val="20"/>
              </w:rPr>
            </w:pPr>
            <w:r w:rsidRPr="008A00DD">
              <w:rPr>
                <w:sz w:val="20"/>
                <w:szCs w:val="20"/>
              </w:rPr>
              <w:t>Secure login and distinct, functional user roles (Teacher Only, Local Data Entry, Local Admin, State Admin, etc.) to ensure data security and appropriate access levels</w:t>
            </w:r>
          </w:p>
        </w:tc>
        <w:tc>
          <w:tcPr>
            <w:tcW w:w="595" w:type="dxa"/>
          </w:tcPr>
          <w:p w14:paraId="5D80D8A0" w14:textId="77777777" w:rsidR="009917FC" w:rsidRPr="00CE61B7" w:rsidRDefault="009917FC" w:rsidP="009917FC">
            <w:pPr>
              <w:rPr>
                <w:sz w:val="20"/>
                <w:szCs w:val="20"/>
              </w:rPr>
            </w:pPr>
          </w:p>
        </w:tc>
        <w:tc>
          <w:tcPr>
            <w:tcW w:w="622" w:type="dxa"/>
          </w:tcPr>
          <w:p w14:paraId="33034EE3" w14:textId="77777777" w:rsidR="009917FC" w:rsidRPr="00CE61B7" w:rsidRDefault="009917FC" w:rsidP="009917FC">
            <w:pPr>
              <w:rPr>
                <w:sz w:val="20"/>
                <w:szCs w:val="20"/>
              </w:rPr>
            </w:pPr>
          </w:p>
        </w:tc>
        <w:tc>
          <w:tcPr>
            <w:tcW w:w="622" w:type="dxa"/>
          </w:tcPr>
          <w:p w14:paraId="6515062F" w14:textId="77777777" w:rsidR="009917FC" w:rsidRPr="00CE61B7" w:rsidRDefault="009917FC" w:rsidP="009917FC">
            <w:pPr>
              <w:rPr>
                <w:sz w:val="20"/>
                <w:szCs w:val="20"/>
              </w:rPr>
            </w:pPr>
          </w:p>
        </w:tc>
        <w:tc>
          <w:tcPr>
            <w:tcW w:w="570" w:type="dxa"/>
          </w:tcPr>
          <w:p w14:paraId="175F98C4" w14:textId="77777777" w:rsidR="009917FC" w:rsidRPr="00CE61B7" w:rsidRDefault="009917FC" w:rsidP="009917FC">
            <w:pPr>
              <w:rPr>
                <w:sz w:val="20"/>
                <w:szCs w:val="20"/>
              </w:rPr>
            </w:pPr>
          </w:p>
        </w:tc>
        <w:tc>
          <w:tcPr>
            <w:tcW w:w="534" w:type="dxa"/>
          </w:tcPr>
          <w:p w14:paraId="20F62F5C" w14:textId="1C3E26B4" w:rsidR="009917FC" w:rsidRPr="00CE61B7" w:rsidRDefault="009917FC" w:rsidP="009917FC">
            <w:pPr>
              <w:rPr>
                <w:sz w:val="20"/>
                <w:szCs w:val="20"/>
              </w:rPr>
            </w:pPr>
          </w:p>
        </w:tc>
        <w:tc>
          <w:tcPr>
            <w:tcW w:w="6793" w:type="dxa"/>
          </w:tcPr>
          <w:p w14:paraId="1F83AE8C" w14:textId="77777777" w:rsidR="009917FC" w:rsidRPr="00CE61B7" w:rsidRDefault="009917FC" w:rsidP="009917FC">
            <w:pPr>
              <w:rPr>
                <w:sz w:val="20"/>
                <w:szCs w:val="20"/>
              </w:rPr>
            </w:pPr>
          </w:p>
        </w:tc>
      </w:tr>
      <w:tr w:rsidR="009917FC" w14:paraId="4F4382C0" w14:textId="77777777" w:rsidTr="69119B62">
        <w:tc>
          <w:tcPr>
            <w:tcW w:w="915" w:type="dxa"/>
          </w:tcPr>
          <w:p w14:paraId="1D821BC8" w14:textId="1828BBD0" w:rsidR="009917FC" w:rsidRPr="005500A0" w:rsidRDefault="009917FC" w:rsidP="009917FC">
            <w:pPr>
              <w:pStyle w:val="ListParagraph"/>
              <w:numPr>
                <w:ilvl w:val="0"/>
                <w:numId w:val="29"/>
              </w:numPr>
              <w:rPr>
                <w:sz w:val="20"/>
                <w:szCs w:val="20"/>
              </w:rPr>
            </w:pPr>
          </w:p>
        </w:tc>
        <w:tc>
          <w:tcPr>
            <w:tcW w:w="3929" w:type="dxa"/>
          </w:tcPr>
          <w:p w14:paraId="2370779D" w14:textId="402200E0" w:rsidR="009917FC" w:rsidRPr="00CE61B7" w:rsidRDefault="009917FC" w:rsidP="009917FC">
            <w:pPr>
              <w:rPr>
                <w:sz w:val="20"/>
                <w:szCs w:val="20"/>
              </w:rPr>
            </w:pPr>
            <w:r w:rsidRPr="008A00DD">
              <w:rPr>
                <w:b/>
                <w:bCs/>
                <w:sz w:val="20"/>
                <w:szCs w:val="20"/>
              </w:rPr>
              <w:t>Teacher Only:</w:t>
            </w:r>
            <w:r w:rsidRPr="008A00DD">
              <w:rPr>
                <w:sz w:val="20"/>
                <w:szCs w:val="20"/>
              </w:rPr>
              <w:t> This role provides teachers with edit access to student records exclusively within the courses to which they are assigned</w:t>
            </w:r>
          </w:p>
        </w:tc>
        <w:tc>
          <w:tcPr>
            <w:tcW w:w="595" w:type="dxa"/>
          </w:tcPr>
          <w:p w14:paraId="2CA97F1A" w14:textId="77777777" w:rsidR="009917FC" w:rsidRPr="00CE61B7" w:rsidRDefault="009917FC" w:rsidP="009917FC">
            <w:pPr>
              <w:rPr>
                <w:sz w:val="20"/>
                <w:szCs w:val="20"/>
              </w:rPr>
            </w:pPr>
          </w:p>
        </w:tc>
        <w:tc>
          <w:tcPr>
            <w:tcW w:w="622" w:type="dxa"/>
          </w:tcPr>
          <w:p w14:paraId="7D7DE3B4" w14:textId="77777777" w:rsidR="009917FC" w:rsidRPr="00CE61B7" w:rsidRDefault="009917FC" w:rsidP="009917FC">
            <w:pPr>
              <w:rPr>
                <w:sz w:val="20"/>
                <w:szCs w:val="20"/>
              </w:rPr>
            </w:pPr>
          </w:p>
        </w:tc>
        <w:tc>
          <w:tcPr>
            <w:tcW w:w="622" w:type="dxa"/>
          </w:tcPr>
          <w:p w14:paraId="72257B88" w14:textId="77777777" w:rsidR="009917FC" w:rsidRPr="00CE61B7" w:rsidRDefault="009917FC" w:rsidP="009917FC">
            <w:pPr>
              <w:rPr>
                <w:sz w:val="20"/>
                <w:szCs w:val="20"/>
              </w:rPr>
            </w:pPr>
          </w:p>
        </w:tc>
        <w:tc>
          <w:tcPr>
            <w:tcW w:w="570" w:type="dxa"/>
          </w:tcPr>
          <w:p w14:paraId="0F269C2C" w14:textId="77777777" w:rsidR="009917FC" w:rsidRPr="00CE61B7" w:rsidRDefault="009917FC" w:rsidP="009917FC">
            <w:pPr>
              <w:rPr>
                <w:sz w:val="20"/>
                <w:szCs w:val="20"/>
              </w:rPr>
            </w:pPr>
          </w:p>
        </w:tc>
        <w:tc>
          <w:tcPr>
            <w:tcW w:w="534" w:type="dxa"/>
          </w:tcPr>
          <w:p w14:paraId="619579BC" w14:textId="33F312D7" w:rsidR="009917FC" w:rsidRPr="00CE61B7" w:rsidRDefault="009917FC" w:rsidP="009917FC">
            <w:pPr>
              <w:rPr>
                <w:sz w:val="20"/>
                <w:szCs w:val="20"/>
              </w:rPr>
            </w:pPr>
          </w:p>
        </w:tc>
        <w:tc>
          <w:tcPr>
            <w:tcW w:w="6793" w:type="dxa"/>
          </w:tcPr>
          <w:p w14:paraId="3E6BF930" w14:textId="77777777" w:rsidR="009917FC" w:rsidRPr="00CE61B7" w:rsidRDefault="009917FC" w:rsidP="009917FC">
            <w:pPr>
              <w:rPr>
                <w:sz w:val="20"/>
                <w:szCs w:val="20"/>
              </w:rPr>
            </w:pPr>
          </w:p>
        </w:tc>
      </w:tr>
      <w:tr w:rsidR="009917FC" w14:paraId="10BCF009" w14:textId="77777777" w:rsidTr="69119B62">
        <w:tc>
          <w:tcPr>
            <w:tcW w:w="915" w:type="dxa"/>
          </w:tcPr>
          <w:p w14:paraId="23CC58EB" w14:textId="47F64216" w:rsidR="009917FC" w:rsidRPr="005500A0" w:rsidRDefault="009917FC" w:rsidP="009917FC">
            <w:pPr>
              <w:pStyle w:val="ListParagraph"/>
              <w:numPr>
                <w:ilvl w:val="0"/>
                <w:numId w:val="29"/>
              </w:numPr>
              <w:rPr>
                <w:sz w:val="20"/>
                <w:szCs w:val="20"/>
              </w:rPr>
            </w:pPr>
          </w:p>
        </w:tc>
        <w:tc>
          <w:tcPr>
            <w:tcW w:w="3929" w:type="dxa"/>
          </w:tcPr>
          <w:p w14:paraId="717BFDF8" w14:textId="1540B361" w:rsidR="009917FC" w:rsidRPr="00CE61B7" w:rsidRDefault="009917FC" w:rsidP="009917FC">
            <w:pPr>
              <w:rPr>
                <w:sz w:val="20"/>
                <w:szCs w:val="20"/>
              </w:rPr>
            </w:pPr>
            <w:r w:rsidRPr="008A00DD">
              <w:rPr>
                <w:b/>
                <w:bCs/>
                <w:sz w:val="20"/>
                <w:szCs w:val="20"/>
              </w:rPr>
              <w:t>Local Data Entry:</w:t>
            </w:r>
            <w:r w:rsidRPr="008A00DD">
              <w:rPr>
                <w:sz w:val="20"/>
                <w:szCs w:val="20"/>
              </w:rPr>
              <w:t> This role grants edit access to all data and the ability to run all local reports for all schools assigned to the user</w:t>
            </w:r>
          </w:p>
        </w:tc>
        <w:tc>
          <w:tcPr>
            <w:tcW w:w="595" w:type="dxa"/>
          </w:tcPr>
          <w:p w14:paraId="3CCB01B0" w14:textId="77777777" w:rsidR="009917FC" w:rsidRPr="00CE61B7" w:rsidRDefault="009917FC" w:rsidP="009917FC">
            <w:pPr>
              <w:rPr>
                <w:sz w:val="20"/>
                <w:szCs w:val="20"/>
              </w:rPr>
            </w:pPr>
          </w:p>
        </w:tc>
        <w:tc>
          <w:tcPr>
            <w:tcW w:w="622" w:type="dxa"/>
          </w:tcPr>
          <w:p w14:paraId="530C9AAC" w14:textId="77777777" w:rsidR="009917FC" w:rsidRPr="00CE61B7" w:rsidRDefault="009917FC" w:rsidP="009917FC">
            <w:pPr>
              <w:rPr>
                <w:sz w:val="20"/>
                <w:szCs w:val="20"/>
              </w:rPr>
            </w:pPr>
          </w:p>
        </w:tc>
        <w:tc>
          <w:tcPr>
            <w:tcW w:w="622" w:type="dxa"/>
          </w:tcPr>
          <w:p w14:paraId="75F2CBB5" w14:textId="77777777" w:rsidR="009917FC" w:rsidRPr="00CE61B7" w:rsidRDefault="009917FC" w:rsidP="009917FC">
            <w:pPr>
              <w:rPr>
                <w:sz w:val="20"/>
                <w:szCs w:val="20"/>
              </w:rPr>
            </w:pPr>
          </w:p>
        </w:tc>
        <w:tc>
          <w:tcPr>
            <w:tcW w:w="570" w:type="dxa"/>
          </w:tcPr>
          <w:p w14:paraId="42BA8360" w14:textId="77777777" w:rsidR="009917FC" w:rsidRPr="00CE61B7" w:rsidRDefault="009917FC" w:rsidP="009917FC">
            <w:pPr>
              <w:rPr>
                <w:sz w:val="20"/>
                <w:szCs w:val="20"/>
              </w:rPr>
            </w:pPr>
          </w:p>
        </w:tc>
        <w:tc>
          <w:tcPr>
            <w:tcW w:w="534" w:type="dxa"/>
          </w:tcPr>
          <w:p w14:paraId="25969B3E" w14:textId="361E47F0" w:rsidR="009917FC" w:rsidRPr="00CE61B7" w:rsidRDefault="009917FC" w:rsidP="009917FC">
            <w:pPr>
              <w:rPr>
                <w:sz w:val="20"/>
                <w:szCs w:val="20"/>
              </w:rPr>
            </w:pPr>
          </w:p>
        </w:tc>
        <w:tc>
          <w:tcPr>
            <w:tcW w:w="6793" w:type="dxa"/>
          </w:tcPr>
          <w:p w14:paraId="1DCE5C70" w14:textId="77777777" w:rsidR="009917FC" w:rsidRPr="00CE61B7" w:rsidRDefault="009917FC" w:rsidP="009917FC">
            <w:pPr>
              <w:rPr>
                <w:sz w:val="20"/>
                <w:szCs w:val="20"/>
              </w:rPr>
            </w:pPr>
          </w:p>
        </w:tc>
      </w:tr>
      <w:tr w:rsidR="009917FC" w14:paraId="7C7CDD55" w14:textId="77777777" w:rsidTr="69119B62">
        <w:tc>
          <w:tcPr>
            <w:tcW w:w="915" w:type="dxa"/>
          </w:tcPr>
          <w:p w14:paraId="4F4D677F" w14:textId="2561CF85" w:rsidR="009917FC" w:rsidRPr="005500A0" w:rsidRDefault="009917FC" w:rsidP="009917FC">
            <w:pPr>
              <w:pStyle w:val="ListParagraph"/>
              <w:numPr>
                <w:ilvl w:val="0"/>
                <w:numId w:val="29"/>
              </w:numPr>
              <w:rPr>
                <w:sz w:val="20"/>
                <w:szCs w:val="20"/>
              </w:rPr>
            </w:pPr>
          </w:p>
        </w:tc>
        <w:tc>
          <w:tcPr>
            <w:tcW w:w="3929" w:type="dxa"/>
          </w:tcPr>
          <w:p w14:paraId="67884A93" w14:textId="7DDA4C0C" w:rsidR="009917FC" w:rsidRPr="00CE61B7" w:rsidRDefault="009917FC" w:rsidP="009917FC">
            <w:pPr>
              <w:rPr>
                <w:sz w:val="20"/>
                <w:szCs w:val="20"/>
              </w:rPr>
            </w:pPr>
            <w:r w:rsidRPr="008A00DD">
              <w:rPr>
                <w:b/>
                <w:bCs/>
                <w:sz w:val="20"/>
                <w:szCs w:val="20"/>
              </w:rPr>
              <w:t>Local Admin:</w:t>
            </w:r>
            <w:r w:rsidRPr="008A00DD">
              <w:rPr>
                <w:sz w:val="20"/>
                <w:szCs w:val="20"/>
              </w:rPr>
              <w:t> This administrative role includes all permissions of the Local Data Entry role, with the added authority to override and sign off on data</w:t>
            </w:r>
          </w:p>
        </w:tc>
        <w:tc>
          <w:tcPr>
            <w:tcW w:w="595" w:type="dxa"/>
          </w:tcPr>
          <w:p w14:paraId="72A1E8A1" w14:textId="77777777" w:rsidR="009917FC" w:rsidRPr="00CE61B7" w:rsidRDefault="009917FC" w:rsidP="009917FC">
            <w:pPr>
              <w:rPr>
                <w:sz w:val="20"/>
                <w:szCs w:val="20"/>
              </w:rPr>
            </w:pPr>
          </w:p>
        </w:tc>
        <w:tc>
          <w:tcPr>
            <w:tcW w:w="622" w:type="dxa"/>
          </w:tcPr>
          <w:p w14:paraId="486652A9" w14:textId="77777777" w:rsidR="009917FC" w:rsidRPr="00CE61B7" w:rsidRDefault="009917FC" w:rsidP="009917FC">
            <w:pPr>
              <w:rPr>
                <w:sz w:val="20"/>
                <w:szCs w:val="20"/>
              </w:rPr>
            </w:pPr>
          </w:p>
        </w:tc>
        <w:tc>
          <w:tcPr>
            <w:tcW w:w="622" w:type="dxa"/>
          </w:tcPr>
          <w:p w14:paraId="0D277BFC" w14:textId="77777777" w:rsidR="009917FC" w:rsidRPr="00CE61B7" w:rsidRDefault="009917FC" w:rsidP="009917FC">
            <w:pPr>
              <w:rPr>
                <w:sz w:val="20"/>
                <w:szCs w:val="20"/>
              </w:rPr>
            </w:pPr>
          </w:p>
        </w:tc>
        <w:tc>
          <w:tcPr>
            <w:tcW w:w="570" w:type="dxa"/>
          </w:tcPr>
          <w:p w14:paraId="571FB903" w14:textId="77777777" w:rsidR="009917FC" w:rsidRPr="00CE61B7" w:rsidRDefault="009917FC" w:rsidP="009917FC">
            <w:pPr>
              <w:rPr>
                <w:sz w:val="20"/>
                <w:szCs w:val="20"/>
              </w:rPr>
            </w:pPr>
          </w:p>
        </w:tc>
        <w:tc>
          <w:tcPr>
            <w:tcW w:w="534" w:type="dxa"/>
          </w:tcPr>
          <w:p w14:paraId="187E0612" w14:textId="1E69AD07" w:rsidR="009917FC" w:rsidRPr="00CE61B7" w:rsidRDefault="009917FC" w:rsidP="009917FC">
            <w:pPr>
              <w:rPr>
                <w:sz w:val="20"/>
                <w:szCs w:val="20"/>
              </w:rPr>
            </w:pPr>
          </w:p>
        </w:tc>
        <w:tc>
          <w:tcPr>
            <w:tcW w:w="6793" w:type="dxa"/>
          </w:tcPr>
          <w:p w14:paraId="35BBB0DD" w14:textId="77777777" w:rsidR="009917FC" w:rsidRPr="00CE61B7" w:rsidRDefault="009917FC" w:rsidP="009917FC">
            <w:pPr>
              <w:rPr>
                <w:sz w:val="20"/>
                <w:szCs w:val="20"/>
              </w:rPr>
            </w:pPr>
          </w:p>
        </w:tc>
      </w:tr>
      <w:tr w:rsidR="009917FC" w14:paraId="29E82DDE" w14:textId="77777777" w:rsidTr="69119B62">
        <w:tc>
          <w:tcPr>
            <w:tcW w:w="915" w:type="dxa"/>
          </w:tcPr>
          <w:p w14:paraId="4013605A" w14:textId="6EFC27C3" w:rsidR="009917FC" w:rsidRPr="005500A0" w:rsidRDefault="009917FC" w:rsidP="009917FC">
            <w:pPr>
              <w:pStyle w:val="ListParagraph"/>
              <w:numPr>
                <w:ilvl w:val="0"/>
                <w:numId w:val="29"/>
              </w:numPr>
              <w:rPr>
                <w:sz w:val="20"/>
                <w:szCs w:val="20"/>
              </w:rPr>
            </w:pPr>
          </w:p>
        </w:tc>
        <w:tc>
          <w:tcPr>
            <w:tcW w:w="3929" w:type="dxa"/>
          </w:tcPr>
          <w:p w14:paraId="426435B6" w14:textId="1BBEFFF4" w:rsidR="009917FC" w:rsidRPr="00CE61B7" w:rsidRDefault="009917FC" w:rsidP="009917FC">
            <w:pPr>
              <w:rPr>
                <w:sz w:val="20"/>
                <w:szCs w:val="20"/>
              </w:rPr>
            </w:pPr>
            <w:r w:rsidRPr="008A00DD">
              <w:rPr>
                <w:b/>
                <w:bCs/>
                <w:sz w:val="20"/>
                <w:szCs w:val="20"/>
              </w:rPr>
              <w:t>State Data Entry:</w:t>
            </w:r>
            <w:r w:rsidRPr="008A00DD">
              <w:rPr>
                <w:sz w:val="20"/>
                <w:szCs w:val="20"/>
              </w:rPr>
              <w:t> This role provides state-level personnel with edit access to all student records and system table data across all schools, as well as the ability to run all reports</w:t>
            </w:r>
          </w:p>
        </w:tc>
        <w:tc>
          <w:tcPr>
            <w:tcW w:w="595" w:type="dxa"/>
          </w:tcPr>
          <w:p w14:paraId="196D58DE" w14:textId="77777777" w:rsidR="009917FC" w:rsidRPr="00CE61B7" w:rsidRDefault="009917FC" w:rsidP="009917FC">
            <w:pPr>
              <w:rPr>
                <w:sz w:val="20"/>
                <w:szCs w:val="20"/>
              </w:rPr>
            </w:pPr>
          </w:p>
        </w:tc>
        <w:tc>
          <w:tcPr>
            <w:tcW w:w="622" w:type="dxa"/>
          </w:tcPr>
          <w:p w14:paraId="12F6F6A5" w14:textId="77777777" w:rsidR="009917FC" w:rsidRPr="00CE61B7" w:rsidRDefault="009917FC" w:rsidP="009917FC">
            <w:pPr>
              <w:rPr>
                <w:sz w:val="20"/>
                <w:szCs w:val="20"/>
              </w:rPr>
            </w:pPr>
          </w:p>
        </w:tc>
        <w:tc>
          <w:tcPr>
            <w:tcW w:w="622" w:type="dxa"/>
          </w:tcPr>
          <w:p w14:paraId="755F8E2D" w14:textId="77777777" w:rsidR="009917FC" w:rsidRPr="00CE61B7" w:rsidRDefault="009917FC" w:rsidP="009917FC">
            <w:pPr>
              <w:rPr>
                <w:sz w:val="20"/>
                <w:szCs w:val="20"/>
              </w:rPr>
            </w:pPr>
          </w:p>
        </w:tc>
        <w:tc>
          <w:tcPr>
            <w:tcW w:w="570" w:type="dxa"/>
          </w:tcPr>
          <w:p w14:paraId="21187958" w14:textId="77777777" w:rsidR="009917FC" w:rsidRPr="00CE61B7" w:rsidRDefault="009917FC" w:rsidP="009917FC">
            <w:pPr>
              <w:rPr>
                <w:sz w:val="20"/>
                <w:szCs w:val="20"/>
              </w:rPr>
            </w:pPr>
          </w:p>
        </w:tc>
        <w:tc>
          <w:tcPr>
            <w:tcW w:w="534" w:type="dxa"/>
          </w:tcPr>
          <w:p w14:paraId="2760E20C" w14:textId="14BFE748" w:rsidR="009917FC" w:rsidRPr="00CE61B7" w:rsidRDefault="009917FC" w:rsidP="009917FC">
            <w:pPr>
              <w:rPr>
                <w:sz w:val="20"/>
                <w:szCs w:val="20"/>
              </w:rPr>
            </w:pPr>
          </w:p>
        </w:tc>
        <w:tc>
          <w:tcPr>
            <w:tcW w:w="6793" w:type="dxa"/>
          </w:tcPr>
          <w:p w14:paraId="4ACCB27C" w14:textId="77777777" w:rsidR="009917FC" w:rsidRPr="00CE61B7" w:rsidRDefault="009917FC" w:rsidP="009917FC">
            <w:pPr>
              <w:rPr>
                <w:sz w:val="20"/>
                <w:szCs w:val="20"/>
              </w:rPr>
            </w:pPr>
          </w:p>
        </w:tc>
      </w:tr>
      <w:tr w:rsidR="009917FC" w14:paraId="33A57F2D" w14:textId="77777777" w:rsidTr="69119B62">
        <w:tc>
          <w:tcPr>
            <w:tcW w:w="915" w:type="dxa"/>
          </w:tcPr>
          <w:p w14:paraId="730F4F3B" w14:textId="49321C62" w:rsidR="009917FC" w:rsidRPr="005500A0" w:rsidRDefault="009917FC" w:rsidP="009917FC">
            <w:pPr>
              <w:pStyle w:val="ListParagraph"/>
              <w:numPr>
                <w:ilvl w:val="0"/>
                <w:numId w:val="29"/>
              </w:numPr>
              <w:rPr>
                <w:sz w:val="20"/>
                <w:szCs w:val="20"/>
              </w:rPr>
            </w:pPr>
          </w:p>
        </w:tc>
        <w:tc>
          <w:tcPr>
            <w:tcW w:w="3929" w:type="dxa"/>
          </w:tcPr>
          <w:p w14:paraId="2D5F859E" w14:textId="7BF94025" w:rsidR="009917FC" w:rsidRPr="00CE61B7" w:rsidRDefault="009917FC" w:rsidP="009917FC">
            <w:pPr>
              <w:rPr>
                <w:sz w:val="20"/>
                <w:szCs w:val="20"/>
              </w:rPr>
            </w:pPr>
            <w:r w:rsidRPr="008A00DD">
              <w:rPr>
                <w:b/>
                <w:bCs/>
                <w:sz w:val="20"/>
                <w:szCs w:val="20"/>
              </w:rPr>
              <w:t>State Admin:</w:t>
            </w:r>
            <w:r w:rsidRPr="008A00DD">
              <w:rPr>
                <w:sz w:val="20"/>
                <w:szCs w:val="20"/>
              </w:rPr>
              <w:t> This administrative role provides all permissions of the State Data Entry role, with the added authority to override, sign off, and modify the system's table structure and rules</w:t>
            </w:r>
          </w:p>
        </w:tc>
        <w:tc>
          <w:tcPr>
            <w:tcW w:w="595" w:type="dxa"/>
          </w:tcPr>
          <w:p w14:paraId="4495C98D" w14:textId="77777777" w:rsidR="009917FC" w:rsidRPr="00CE61B7" w:rsidRDefault="009917FC" w:rsidP="009917FC">
            <w:pPr>
              <w:rPr>
                <w:sz w:val="20"/>
                <w:szCs w:val="20"/>
              </w:rPr>
            </w:pPr>
          </w:p>
        </w:tc>
        <w:tc>
          <w:tcPr>
            <w:tcW w:w="622" w:type="dxa"/>
          </w:tcPr>
          <w:p w14:paraId="4162072E" w14:textId="77777777" w:rsidR="009917FC" w:rsidRPr="00CE61B7" w:rsidRDefault="009917FC" w:rsidP="009917FC">
            <w:pPr>
              <w:rPr>
                <w:sz w:val="20"/>
                <w:szCs w:val="20"/>
              </w:rPr>
            </w:pPr>
          </w:p>
        </w:tc>
        <w:tc>
          <w:tcPr>
            <w:tcW w:w="622" w:type="dxa"/>
          </w:tcPr>
          <w:p w14:paraId="5B0D4BF8" w14:textId="77777777" w:rsidR="009917FC" w:rsidRPr="00CE61B7" w:rsidRDefault="009917FC" w:rsidP="009917FC">
            <w:pPr>
              <w:rPr>
                <w:sz w:val="20"/>
                <w:szCs w:val="20"/>
              </w:rPr>
            </w:pPr>
          </w:p>
        </w:tc>
        <w:tc>
          <w:tcPr>
            <w:tcW w:w="570" w:type="dxa"/>
          </w:tcPr>
          <w:p w14:paraId="52B6843E" w14:textId="77777777" w:rsidR="009917FC" w:rsidRPr="00CE61B7" w:rsidRDefault="009917FC" w:rsidP="009917FC">
            <w:pPr>
              <w:rPr>
                <w:sz w:val="20"/>
                <w:szCs w:val="20"/>
              </w:rPr>
            </w:pPr>
          </w:p>
        </w:tc>
        <w:tc>
          <w:tcPr>
            <w:tcW w:w="534" w:type="dxa"/>
          </w:tcPr>
          <w:p w14:paraId="68BA4B32" w14:textId="4265B3FB" w:rsidR="009917FC" w:rsidRPr="00CE61B7" w:rsidRDefault="009917FC" w:rsidP="009917FC">
            <w:pPr>
              <w:rPr>
                <w:sz w:val="20"/>
                <w:szCs w:val="20"/>
              </w:rPr>
            </w:pPr>
          </w:p>
        </w:tc>
        <w:tc>
          <w:tcPr>
            <w:tcW w:w="6793" w:type="dxa"/>
          </w:tcPr>
          <w:p w14:paraId="4DE3B50C" w14:textId="77777777" w:rsidR="009917FC" w:rsidRPr="00CE61B7" w:rsidRDefault="009917FC" w:rsidP="009917FC">
            <w:pPr>
              <w:rPr>
                <w:sz w:val="20"/>
                <w:szCs w:val="20"/>
              </w:rPr>
            </w:pPr>
          </w:p>
        </w:tc>
      </w:tr>
      <w:tr w:rsidR="009917FC" w14:paraId="54C22B81" w14:textId="77777777" w:rsidTr="69119B62">
        <w:tc>
          <w:tcPr>
            <w:tcW w:w="915" w:type="dxa"/>
          </w:tcPr>
          <w:p w14:paraId="1479275D" w14:textId="488CEF72" w:rsidR="009917FC" w:rsidRPr="005500A0" w:rsidRDefault="009917FC" w:rsidP="009917FC">
            <w:pPr>
              <w:pStyle w:val="ListParagraph"/>
              <w:numPr>
                <w:ilvl w:val="0"/>
                <w:numId w:val="29"/>
              </w:numPr>
              <w:rPr>
                <w:sz w:val="20"/>
                <w:szCs w:val="20"/>
              </w:rPr>
            </w:pPr>
          </w:p>
        </w:tc>
        <w:tc>
          <w:tcPr>
            <w:tcW w:w="3929" w:type="dxa"/>
          </w:tcPr>
          <w:p w14:paraId="06E7D04A" w14:textId="4CADCD92" w:rsidR="009917FC" w:rsidRPr="00CE61B7" w:rsidRDefault="009917FC" w:rsidP="009917FC">
            <w:pPr>
              <w:rPr>
                <w:sz w:val="20"/>
                <w:szCs w:val="20"/>
              </w:rPr>
            </w:pPr>
            <w:r w:rsidRPr="008A00DD">
              <w:rPr>
                <w:b/>
                <w:bCs/>
                <w:sz w:val="20"/>
                <w:szCs w:val="20"/>
              </w:rPr>
              <w:t>IndyGrants Local Admin:</w:t>
            </w:r>
            <w:r w:rsidRPr="008A00DD">
              <w:rPr>
                <w:sz w:val="20"/>
                <w:szCs w:val="20"/>
              </w:rPr>
              <w:t> This role allows users to complete and submit grant applications and compliance forms for all assigned locations</w:t>
            </w:r>
          </w:p>
        </w:tc>
        <w:tc>
          <w:tcPr>
            <w:tcW w:w="595" w:type="dxa"/>
          </w:tcPr>
          <w:p w14:paraId="062E4E86" w14:textId="77777777" w:rsidR="009917FC" w:rsidRPr="00CE61B7" w:rsidRDefault="009917FC" w:rsidP="009917FC">
            <w:pPr>
              <w:rPr>
                <w:sz w:val="20"/>
                <w:szCs w:val="20"/>
              </w:rPr>
            </w:pPr>
          </w:p>
        </w:tc>
        <w:tc>
          <w:tcPr>
            <w:tcW w:w="622" w:type="dxa"/>
          </w:tcPr>
          <w:p w14:paraId="39872187" w14:textId="77777777" w:rsidR="009917FC" w:rsidRPr="00CE61B7" w:rsidRDefault="009917FC" w:rsidP="009917FC">
            <w:pPr>
              <w:rPr>
                <w:sz w:val="20"/>
                <w:szCs w:val="20"/>
              </w:rPr>
            </w:pPr>
          </w:p>
        </w:tc>
        <w:tc>
          <w:tcPr>
            <w:tcW w:w="622" w:type="dxa"/>
          </w:tcPr>
          <w:p w14:paraId="7EA41281" w14:textId="77777777" w:rsidR="009917FC" w:rsidRPr="00CE61B7" w:rsidRDefault="009917FC" w:rsidP="009917FC">
            <w:pPr>
              <w:rPr>
                <w:sz w:val="20"/>
                <w:szCs w:val="20"/>
              </w:rPr>
            </w:pPr>
          </w:p>
        </w:tc>
        <w:tc>
          <w:tcPr>
            <w:tcW w:w="570" w:type="dxa"/>
          </w:tcPr>
          <w:p w14:paraId="0DEB6F3A" w14:textId="77777777" w:rsidR="009917FC" w:rsidRPr="00CE61B7" w:rsidRDefault="009917FC" w:rsidP="009917FC">
            <w:pPr>
              <w:rPr>
                <w:sz w:val="20"/>
                <w:szCs w:val="20"/>
              </w:rPr>
            </w:pPr>
          </w:p>
        </w:tc>
        <w:tc>
          <w:tcPr>
            <w:tcW w:w="534" w:type="dxa"/>
          </w:tcPr>
          <w:p w14:paraId="101E1063" w14:textId="3EE2628C" w:rsidR="009917FC" w:rsidRPr="00CE61B7" w:rsidRDefault="009917FC" w:rsidP="009917FC">
            <w:pPr>
              <w:rPr>
                <w:sz w:val="20"/>
                <w:szCs w:val="20"/>
              </w:rPr>
            </w:pPr>
          </w:p>
        </w:tc>
        <w:tc>
          <w:tcPr>
            <w:tcW w:w="6793" w:type="dxa"/>
          </w:tcPr>
          <w:p w14:paraId="6C675F5C" w14:textId="77777777" w:rsidR="009917FC" w:rsidRPr="00CE61B7" w:rsidRDefault="009917FC" w:rsidP="009917FC">
            <w:pPr>
              <w:rPr>
                <w:sz w:val="20"/>
                <w:szCs w:val="20"/>
              </w:rPr>
            </w:pPr>
          </w:p>
        </w:tc>
      </w:tr>
      <w:tr w:rsidR="009917FC" w14:paraId="3B1513AE" w14:textId="77777777" w:rsidTr="69119B62">
        <w:tc>
          <w:tcPr>
            <w:tcW w:w="915" w:type="dxa"/>
          </w:tcPr>
          <w:p w14:paraId="20AF2B67" w14:textId="6DCC35D0" w:rsidR="009917FC" w:rsidRPr="005500A0" w:rsidRDefault="009917FC" w:rsidP="009917FC">
            <w:pPr>
              <w:pStyle w:val="ListParagraph"/>
              <w:numPr>
                <w:ilvl w:val="0"/>
                <w:numId w:val="29"/>
              </w:numPr>
              <w:rPr>
                <w:sz w:val="20"/>
                <w:szCs w:val="20"/>
              </w:rPr>
            </w:pPr>
          </w:p>
        </w:tc>
        <w:tc>
          <w:tcPr>
            <w:tcW w:w="3929" w:type="dxa"/>
          </w:tcPr>
          <w:p w14:paraId="7B20C749" w14:textId="6103CF62" w:rsidR="009917FC" w:rsidRPr="00CE61B7" w:rsidRDefault="009917FC" w:rsidP="009917FC">
            <w:pPr>
              <w:rPr>
                <w:sz w:val="20"/>
                <w:szCs w:val="20"/>
              </w:rPr>
            </w:pPr>
            <w:r w:rsidRPr="008A00DD">
              <w:rPr>
                <w:b/>
                <w:bCs/>
                <w:sz w:val="20"/>
                <w:szCs w:val="20"/>
              </w:rPr>
              <w:t>IndyGrants Local Signer:</w:t>
            </w:r>
            <w:r w:rsidRPr="008A00DD">
              <w:rPr>
                <w:sz w:val="20"/>
                <w:szCs w:val="20"/>
              </w:rPr>
              <w:t> This role is specifically authorized to sign invoice forms for their assigned location</w:t>
            </w:r>
          </w:p>
        </w:tc>
        <w:tc>
          <w:tcPr>
            <w:tcW w:w="595" w:type="dxa"/>
          </w:tcPr>
          <w:p w14:paraId="338A368E" w14:textId="77777777" w:rsidR="009917FC" w:rsidRPr="00CE61B7" w:rsidRDefault="009917FC" w:rsidP="009917FC">
            <w:pPr>
              <w:rPr>
                <w:sz w:val="20"/>
                <w:szCs w:val="20"/>
              </w:rPr>
            </w:pPr>
          </w:p>
        </w:tc>
        <w:tc>
          <w:tcPr>
            <w:tcW w:w="622" w:type="dxa"/>
          </w:tcPr>
          <w:p w14:paraId="585BA2F3" w14:textId="77777777" w:rsidR="009917FC" w:rsidRPr="00CE61B7" w:rsidRDefault="009917FC" w:rsidP="009917FC">
            <w:pPr>
              <w:rPr>
                <w:sz w:val="20"/>
                <w:szCs w:val="20"/>
              </w:rPr>
            </w:pPr>
          </w:p>
        </w:tc>
        <w:tc>
          <w:tcPr>
            <w:tcW w:w="622" w:type="dxa"/>
          </w:tcPr>
          <w:p w14:paraId="4BB18670" w14:textId="77777777" w:rsidR="009917FC" w:rsidRPr="00CE61B7" w:rsidRDefault="009917FC" w:rsidP="009917FC">
            <w:pPr>
              <w:rPr>
                <w:sz w:val="20"/>
                <w:szCs w:val="20"/>
              </w:rPr>
            </w:pPr>
          </w:p>
        </w:tc>
        <w:tc>
          <w:tcPr>
            <w:tcW w:w="570" w:type="dxa"/>
          </w:tcPr>
          <w:p w14:paraId="5D59976B" w14:textId="77777777" w:rsidR="009917FC" w:rsidRPr="00CE61B7" w:rsidRDefault="009917FC" w:rsidP="009917FC">
            <w:pPr>
              <w:rPr>
                <w:sz w:val="20"/>
                <w:szCs w:val="20"/>
              </w:rPr>
            </w:pPr>
          </w:p>
        </w:tc>
        <w:tc>
          <w:tcPr>
            <w:tcW w:w="534" w:type="dxa"/>
          </w:tcPr>
          <w:p w14:paraId="4E873B6A" w14:textId="42E16E84" w:rsidR="009917FC" w:rsidRPr="00CE61B7" w:rsidRDefault="009917FC" w:rsidP="009917FC">
            <w:pPr>
              <w:rPr>
                <w:sz w:val="20"/>
                <w:szCs w:val="20"/>
              </w:rPr>
            </w:pPr>
          </w:p>
        </w:tc>
        <w:tc>
          <w:tcPr>
            <w:tcW w:w="6793" w:type="dxa"/>
          </w:tcPr>
          <w:p w14:paraId="34FF2401" w14:textId="77777777" w:rsidR="009917FC" w:rsidRPr="00CE61B7" w:rsidRDefault="009917FC" w:rsidP="009917FC">
            <w:pPr>
              <w:rPr>
                <w:sz w:val="20"/>
                <w:szCs w:val="20"/>
              </w:rPr>
            </w:pPr>
          </w:p>
        </w:tc>
      </w:tr>
      <w:tr w:rsidR="009917FC" w14:paraId="3E08DBC6" w14:textId="77777777" w:rsidTr="69119B62">
        <w:tc>
          <w:tcPr>
            <w:tcW w:w="915" w:type="dxa"/>
          </w:tcPr>
          <w:p w14:paraId="4C4A4081" w14:textId="6A96081F" w:rsidR="009917FC" w:rsidRPr="005500A0" w:rsidRDefault="009917FC" w:rsidP="009917FC">
            <w:pPr>
              <w:pStyle w:val="ListParagraph"/>
              <w:numPr>
                <w:ilvl w:val="0"/>
                <w:numId w:val="29"/>
              </w:numPr>
              <w:rPr>
                <w:sz w:val="20"/>
                <w:szCs w:val="20"/>
              </w:rPr>
            </w:pPr>
          </w:p>
        </w:tc>
        <w:tc>
          <w:tcPr>
            <w:tcW w:w="3929" w:type="dxa"/>
          </w:tcPr>
          <w:p w14:paraId="57997033" w14:textId="2ABA578B" w:rsidR="009917FC" w:rsidRPr="00CE61B7" w:rsidRDefault="009917FC" w:rsidP="009917FC">
            <w:pPr>
              <w:rPr>
                <w:sz w:val="20"/>
                <w:szCs w:val="20"/>
              </w:rPr>
            </w:pPr>
            <w:r w:rsidRPr="008A00DD">
              <w:rPr>
                <w:b/>
                <w:bCs/>
                <w:sz w:val="20"/>
                <w:szCs w:val="20"/>
              </w:rPr>
              <w:t>CLNA Plus Local Admin:</w:t>
            </w:r>
            <w:r w:rsidRPr="008A00DD">
              <w:rPr>
                <w:sz w:val="20"/>
                <w:szCs w:val="20"/>
              </w:rPr>
              <w:t> This role provides users with the ability to complete and submit the biennial Comprehensive Local Needs Assessment (CLNA) for all assigned locations</w:t>
            </w:r>
          </w:p>
        </w:tc>
        <w:tc>
          <w:tcPr>
            <w:tcW w:w="595" w:type="dxa"/>
          </w:tcPr>
          <w:p w14:paraId="34723E7A" w14:textId="77777777" w:rsidR="009917FC" w:rsidRPr="00CE61B7" w:rsidRDefault="009917FC" w:rsidP="009917FC">
            <w:pPr>
              <w:rPr>
                <w:sz w:val="20"/>
                <w:szCs w:val="20"/>
              </w:rPr>
            </w:pPr>
          </w:p>
        </w:tc>
        <w:tc>
          <w:tcPr>
            <w:tcW w:w="622" w:type="dxa"/>
          </w:tcPr>
          <w:p w14:paraId="1DD3A205" w14:textId="77777777" w:rsidR="009917FC" w:rsidRPr="00CE61B7" w:rsidRDefault="009917FC" w:rsidP="009917FC">
            <w:pPr>
              <w:rPr>
                <w:sz w:val="20"/>
                <w:szCs w:val="20"/>
              </w:rPr>
            </w:pPr>
          </w:p>
        </w:tc>
        <w:tc>
          <w:tcPr>
            <w:tcW w:w="622" w:type="dxa"/>
          </w:tcPr>
          <w:p w14:paraId="7D0EB1B3" w14:textId="77777777" w:rsidR="009917FC" w:rsidRPr="00CE61B7" w:rsidRDefault="009917FC" w:rsidP="009917FC">
            <w:pPr>
              <w:rPr>
                <w:sz w:val="20"/>
                <w:szCs w:val="20"/>
              </w:rPr>
            </w:pPr>
          </w:p>
        </w:tc>
        <w:tc>
          <w:tcPr>
            <w:tcW w:w="570" w:type="dxa"/>
          </w:tcPr>
          <w:p w14:paraId="2847B396" w14:textId="77777777" w:rsidR="009917FC" w:rsidRPr="00CE61B7" w:rsidRDefault="009917FC" w:rsidP="009917FC">
            <w:pPr>
              <w:rPr>
                <w:sz w:val="20"/>
                <w:szCs w:val="20"/>
              </w:rPr>
            </w:pPr>
          </w:p>
        </w:tc>
        <w:tc>
          <w:tcPr>
            <w:tcW w:w="534" w:type="dxa"/>
          </w:tcPr>
          <w:p w14:paraId="5AFB492B" w14:textId="3757398D" w:rsidR="009917FC" w:rsidRPr="00CE61B7" w:rsidRDefault="009917FC" w:rsidP="009917FC">
            <w:pPr>
              <w:rPr>
                <w:sz w:val="20"/>
                <w:szCs w:val="20"/>
              </w:rPr>
            </w:pPr>
          </w:p>
        </w:tc>
        <w:tc>
          <w:tcPr>
            <w:tcW w:w="6793" w:type="dxa"/>
          </w:tcPr>
          <w:p w14:paraId="7532EF07" w14:textId="77777777" w:rsidR="009917FC" w:rsidRPr="00CE61B7" w:rsidRDefault="009917FC" w:rsidP="009917FC">
            <w:pPr>
              <w:rPr>
                <w:sz w:val="20"/>
                <w:szCs w:val="20"/>
              </w:rPr>
            </w:pPr>
          </w:p>
        </w:tc>
      </w:tr>
      <w:tr w:rsidR="009917FC" w14:paraId="3BD52FAE" w14:textId="77777777" w:rsidTr="69119B62">
        <w:tc>
          <w:tcPr>
            <w:tcW w:w="915" w:type="dxa"/>
          </w:tcPr>
          <w:p w14:paraId="4B97730C" w14:textId="3797CC3E" w:rsidR="009917FC" w:rsidRPr="005500A0" w:rsidRDefault="009917FC" w:rsidP="009917FC">
            <w:pPr>
              <w:pStyle w:val="ListParagraph"/>
              <w:numPr>
                <w:ilvl w:val="0"/>
                <w:numId w:val="29"/>
              </w:numPr>
              <w:rPr>
                <w:sz w:val="20"/>
                <w:szCs w:val="20"/>
              </w:rPr>
            </w:pPr>
          </w:p>
        </w:tc>
        <w:tc>
          <w:tcPr>
            <w:tcW w:w="3929" w:type="dxa"/>
          </w:tcPr>
          <w:p w14:paraId="0C2571B3" w14:textId="19F4479F" w:rsidR="009917FC" w:rsidRPr="00CE61B7" w:rsidRDefault="009917FC" w:rsidP="009917FC">
            <w:pPr>
              <w:rPr>
                <w:sz w:val="20"/>
                <w:szCs w:val="20"/>
              </w:rPr>
            </w:pPr>
            <w:r w:rsidRPr="008A00DD">
              <w:rPr>
                <w:b/>
                <w:bCs/>
                <w:sz w:val="20"/>
                <w:szCs w:val="20"/>
              </w:rPr>
              <w:t>CLNA Plus Local:</w:t>
            </w:r>
            <w:r w:rsidRPr="008A00DD">
              <w:rPr>
                <w:sz w:val="20"/>
                <w:szCs w:val="20"/>
              </w:rPr>
              <w:t> This role allows users to fill out and edit the local assessment for all assigned locations</w:t>
            </w:r>
          </w:p>
        </w:tc>
        <w:tc>
          <w:tcPr>
            <w:tcW w:w="595" w:type="dxa"/>
          </w:tcPr>
          <w:p w14:paraId="13878771" w14:textId="77777777" w:rsidR="009917FC" w:rsidRPr="00CE61B7" w:rsidRDefault="009917FC" w:rsidP="009917FC">
            <w:pPr>
              <w:rPr>
                <w:sz w:val="20"/>
                <w:szCs w:val="20"/>
              </w:rPr>
            </w:pPr>
          </w:p>
        </w:tc>
        <w:tc>
          <w:tcPr>
            <w:tcW w:w="622" w:type="dxa"/>
          </w:tcPr>
          <w:p w14:paraId="5163C25B" w14:textId="77777777" w:rsidR="009917FC" w:rsidRPr="00CE61B7" w:rsidRDefault="009917FC" w:rsidP="009917FC">
            <w:pPr>
              <w:rPr>
                <w:sz w:val="20"/>
                <w:szCs w:val="20"/>
              </w:rPr>
            </w:pPr>
          </w:p>
        </w:tc>
        <w:tc>
          <w:tcPr>
            <w:tcW w:w="622" w:type="dxa"/>
          </w:tcPr>
          <w:p w14:paraId="4847756E" w14:textId="77777777" w:rsidR="009917FC" w:rsidRPr="00CE61B7" w:rsidRDefault="009917FC" w:rsidP="009917FC">
            <w:pPr>
              <w:rPr>
                <w:sz w:val="20"/>
                <w:szCs w:val="20"/>
              </w:rPr>
            </w:pPr>
          </w:p>
        </w:tc>
        <w:tc>
          <w:tcPr>
            <w:tcW w:w="570" w:type="dxa"/>
          </w:tcPr>
          <w:p w14:paraId="1C39061B" w14:textId="77777777" w:rsidR="009917FC" w:rsidRPr="00CE61B7" w:rsidRDefault="009917FC" w:rsidP="009917FC">
            <w:pPr>
              <w:rPr>
                <w:sz w:val="20"/>
                <w:szCs w:val="20"/>
              </w:rPr>
            </w:pPr>
          </w:p>
        </w:tc>
        <w:tc>
          <w:tcPr>
            <w:tcW w:w="534" w:type="dxa"/>
          </w:tcPr>
          <w:p w14:paraId="7B2401C2" w14:textId="1952E572" w:rsidR="009917FC" w:rsidRPr="00CE61B7" w:rsidRDefault="009917FC" w:rsidP="009917FC">
            <w:pPr>
              <w:rPr>
                <w:sz w:val="20"/>
                <w:szCs w:val="20"/>
              </w:rPr>
            </w:pPr>
          </w:p>
        </w:tc>
        <w:tc>
          <w:tcPr>
            <w:tcW w:w="6793" w:type="dxa"/>
          </w:tcPr>
          <w:p w14:paraId="2F64747A" w14:textId="77777777" w:rsidR="009917FC" w:rsidRPr="00CE61B7" w:rsidRDefault="009917FC" w:rsidP="009917FC">
            <w:pPr>
              <w:rPr>
                <w:sz w:val="20"/>
                <w:szCs w:val="20"/>
              </w:rPr>
            </w:pPr>
          </w:p>
        </w:tc>
      </w:tr>
      <w:tr w:rsidR="009917FC" w:rsidRPr="00D24009" w14:paraId="1A91AA10" w14:textId="77777777" w:rsidTr="69119B62">
        <w:tc>
          <w:tcPr>
            <w:tcW w:w="915" w:type="dxa"/>
          </w:tcPr>
          <w:p w14:paraId="309C5F4E" w14:textId="07AD442B" w:rsidR="009917FC" w:rsidRPr="00D24009" w:rsidRDefault="009917FC" w:rsidP="009917FC">
            <w:pPr>
              <w:rPr>
                <w:b/>
                <w:bCs/>
                <w:sz w:val="20"/>
                <w:szCs w:val="20"/>
              </w:rPr>
            </w:pPr>
            <w:r w:rsidRPr="00D24009">
              <w:rPr>
                <w:b/>
                <w:bCs/>
                <w:sz w:val="20"/>
                <w:szCs w:val="20"/>
              </w:rPr>
              <w:t>2.3.</w:t>
            </w:r>
            <w:r w:rsidR="00FD0B34">
              <w:rPr>
                <w:b/>
                <w:bCs/>
                <w:sz w:val="20"/>
                <w:szCs w:val="20"/>
              </w:rPr>
              <w:t>2</w:t>
            </w:r>
          </w:p>
        </w:tc>
        <w:tc>
          <w:tcPr>
            <w:tcW w:w="3929" w:type="dxa"/>
          </w:tcPr>
          <w:p w14:paraId="7A01029B" w14:textId="6EDE5CBD" w:rsidR="009917FC" w:rsidRPr="00D24009" w:rsidRDefault="009917FC" w:rsidP="009917FC">
            <w:pPr>
              <w:rPr>
                <w:b/>
                <w:bCs/>
                <w:sz w:val="20"/>
                <w:szCs w:val="20"/>
              </w:rPr>
            </w:pPr>
            <w:r w:rsidRPr="00D24009">
              <w:rPr>
                <w:b/>
                <w:bCs/>
                <w:sz w:val="20"/>
                <w:szCs w:val="20"/>
              </w:rPr>
              <w:t>Reporting</w:t>
            </w:r>
          </w:p>
        </w:tc>
        <w:tc>
          <w:tcPr>
            <w:tcW w:w="595" w:type="dxa"/>
          </w:tcPr>
          <w:p w14:paraId="13CDFB42" w14:textId="77777777" w:rsidR="009917FC" w:rsidRPr="00D24009" w:rsidRDefault="009917FC" w:rsidP="009917FC">
            <w:pPr>
              <w:rPr>
                <w:b/>
                <w:bCs/>
                <w:sz w:val="20"/>
                <w:szCs w:val="20"/>
              </w:rPr>
            </w:pPr>
          </w:p>
        </w:tc>
        <w:tc>
          <w:tcPr>
            <w:tcW w:w="622" w:type="dxa"/>
          </w:tcPr>
          <w:p w14:paraId="602CCBB2" w14:textId="77777777" w:rsidR="009917FC" w:rsidRPr="00D24009" w:rsidRDefault="009917FC" w:rsidP="009917FC">
            <w:pPr>
              <w:rPr>
                <w:b/>
                <w:bCs/>
                <w:sz w:val="20"/>
                <w:szCs w:val="20"/>
              </w:rPr>
            </w:pPr>
          </w:p>
        </w:tc>
        <w:tc>
          <w:tcPr>
            <w:tcW w:w="622" w:type="dxa"/>
          </w:tcPr>
          <w:p w14:paraId="3B5489B2" w14:textId="77777777" w:rsidR="009917FC" w:rsidRPr="00D24009" w:rsidRDefault="009917FC" w:rsidP="009917FC">
            <w:pPr>
              <w:rPr>
                <w:b/>
                <w:bCs/>
                <w:sz w:val="20"/>
                <w:szCs w:val="20"/>
              </w:rPr>
            </w:pPr>
          </w:p>
        </w:tc>
        <w:tc>
          <w:tcPr>
            <w:tcW w:w="570" w:type="dxa"/>
          </w:tcPr>
          <w:p w14:paraId="5E4C2EFC" w14:textId="77777777" w:rsidR="009917FC" w:rsidRPr="00D24009" w:rsidRDefault="009917FC" w:rsidP="009917FC">
            <w:pPr>
              <w:rPr>
                <w:b/>
                <w:bCs/>
                <w:sz w:val="20"/>
                <w:szCs w:val="20"/>
              </w:rPr>
            </w:pPr>
          </w:p>
        </w:tc>
        <w:tc>
          <w:tcPr>
            <w:tcW w:w="534" w:type="dxa"/>
          </w:tcPr>
          <w:p w14:paraId="318F58C3" w14:textId="27074E1B" w:rsidR="009917FC" w:rsidRPr="00D24009" w:rsidRDefault="009917FC" w:rsidP="009917FC">
            <w:pPr>
              <w:rPr>
                <w:b/>
                <w:bCs/>
                <w:sz w:val="20"/>
                <w:szCs w:val="20"/>
              </w:rPr>
            </w:pPr>
          </w:p>
        </w:tc>
        <w:tc>
          <w:tcPr>
            <w:tcW w:w="6793" w:type="dxa"/>
          </w:tcPr>
          <w:p w14:paraId="634CF64C" w14:textId="77777777" w:rsidR="009917FC" w:rsidRPr="00D24009" w:rsidRDefault="009917FC" w:rsidP="009917FC">
            <w:pPr>
              <w:rPr>
                <w:b/>
                <w:bCs/>
                <w:sz w:val="20"/>
                <w:szCs w:val="20"/>
              </w:rPr>
            </w:pPr>
          </w:p>
        </w:tc>
      </w:tr>
      <w:tr w:rsidR="009917FC" w14:paraId="45320F50" w14:textId="77777777" w:rsidTr="69119B62">
        <w:tc>
          <w:tcPr>
            <w:tcW w:w="915" w:type="dxa"/>
          </w:tcPr>
          <w:p w14:paraId="7807F6CA" w14:textId="14BF3E19" w:rsidR="009917FC" w:rsidRPr="005500A0" w:rsidRDefault="009917FC" w:rsidP="009917FC">
            <w:pPr>
              <w:pStyle w:val="ListParagraph"/>
              <w:numPr>
                <w:ilvl w:val="0"/>
                <w:numId w:val="30"/>
              </w:numPr>
              <w:rPr>
                <w:sz w:val="20"/>
                <w:szCs w:val="20"/>
              </w:rPr>
            </w:pPr>
          </w:p>
        </w:tc>
        <w:tc>
          <w:tcPr>
            <w:tcW w:w="3929" w:type="dxa"/>
          </w:tcPr>
          <w:p w14:paraId="64939E0A" w14:textId="27145257" w:rsidR="009917FC" w:rsidRPr="00CE61B7" w:rsidRDefault="009917FC" w:rsidP="009917FC">
            <w:pPr>
              <w:rPr>
                <w:sz w:val="20"/>
                <w:szCs w:val="20"/>
              </w:rPr>
            </w:pPr>
            <w:r w:rsidRPr="008A00DD">
              <w:rPr>
                <w:sz w:val="20"/>
                <w:szCs w:val="20"/>
              </w:rPr>
              <w:t>Functionality to run foundational reports required by the state or federal government, such as enrollment numbers, performance indicator reports, and graduate reports</w:t>
            </w:r>
          </w:p>
        </w:tc>
        <w:tc>
          <w:tcPr>
            <w:tcW w:w="595" w:type="dxa"/>
          </w:tcPr>
          <w:p w14:paraId="0E22CCD0" w14:textId="77777777" w:rsidR="009917FC" w:rsidRPr="00CE61B7" w:rsidRDefault="009917FC" w:rsidP="009917FC">
            <w:pPr>
              <w:rPr>
                <w:sz w:val="20"/>
                <w:szCs w:val="20"/>
              </w:rPr>
            </w:pPr>
          </w:p>
        </w:tc>
        <w:tc>
          <w:tcPr>
            <w:tcW w:w="622" w:type="dxa"/>
          </w:tcPr>
          <w:p w14:paraId="6817FF9B" w14:textId="77777777" w:rsidR="009917FC" w:rsidRPr="00CE61B7" w:rsidRDefault="009917FC" w:rsidP="009917FC">
            <w:pPr>
              <w:rPr>
                <w:sz w:val="20"/>
                <w:szCs w:val="20"/>
              </w:rPr>
            </w:pPr>
          </w:p>
        </w:tc>
        <w:tc>
          <w:tcPr>
            <w:tcW w:w="622" w:type="dxa"/>
          </w:tcPr>
          <w:p w14:paraId="65FDC7A9" w14:textId="77777777" w:rsidR="009917FC" w:rsidRPr="00CE61B7" w:rsidRDefault="009917FC" w:rsidP="009917FC">
            <w:pPr>
              <w:rPr>
                <w:sz w:val="20"/>
                <w:szCs w:val="20"/>
              </w:rPr>
            </w:pPr>
          </w:p>
        </w:tc>
        <w:tc>
          <w:tcPr>
            <w:tcW w:w="570" w:type="dxa"/>
          </w:tcPr>
          <w:p w14:paraId="40229DDC" w14:textId="77777777" w:rsidR="009917FC" w:rsidRPr="00CE61B7" w:rsidRDefault="009917FC" w:rsidP="009917FC">
            <w:pPr>
              <w:rPr>
                <w:sz w:val="20"/>
                <w:szCs w:val="20"/>
              </w:rPr>
            </w:pPr>
          </w:p>
        </w:tc>
        <w:tc>
          <w:tcPr>
            <w:tcW w:w="534" w:type="dxa"/>
          </w:tcPr>
          <w:p w14:paraId="7BB5D86A" w14:textId="00B52394" w:rsidR="009917FC" w:rsidRPr="00CE61B7" w:rsidRDefault="009917FC" w:rsidP="009917FC">
            <w:pPr>
              <w:rPr>
                <w:sz w:val="20"/>
                <w:szCs w:val="20"/>
              </w:rPr>
            </w:pPr>
          </w:p>
        </w:tc>
        <w:tc>
          <w:tcPr>
            <w:tcW w:w="6793" w:type="dxa"/>
          </w:tcPr>
          <w:p w14:paraId="0A3C450F" w14:textId="77777777" w:rsidR="009917FC" w:rsidRPr="00CE61B7" w:rsidRDefault="009917FC" w:rsidP="009917FC">
            <w:pPr>
              <w:rPr>
                <w:sz w:val="20"/>
                <w:szCs w:val="20"/>
              </w:rPr>
            </w:pPr>
          </w:p>
        </w:tc>
      </w:tr>
      <w:tr w:rsidR="009917FC" w14:paraId="0906EA43" w14:textId="77777777" w:rsidTr="69119B62">
        <w:tc>
          <w:tcPr>
            <w:tcW w:w="915" w:type="dxa"/>
          </w:tcPr>
          <w:p w14:paraId="009AD066" w14:textId="6466780B" w:rsidR="009917FC" w:rsidRPr="005500A0" w:rsidRDefault="009917FC" w:rsidP="009917FC">
            <w:pPr>
              <w:pStyle w:val="ListParagraph"/>
              <w:numPr>
                <w:ilvl w:val="0"/>
                <w:numId w:val="30"/>
              </w:numPr>
              <w:rPr>
                <w:sz w:val="20"/>
                <w:szCs w:val="20"/>
              </w:rPr>
            </w:pPr>
          </w:p>
        </w:tc>
        <w:tc>
          <w:tcPr>
            <w:tcW w:w="3929" w:type="dxa"/>
          </w:tcPr>
          <w:p w14:paraId="4E39790C" w14:textId="4445F5BA" w:rsidR="009917FC" w:rsidRPr="00CE61B7" w:rsidRDefault="009917FC" w:rsidP="009917FC">
            <w:pPr>
              <w:rPr>
                <w:sz w:val="20"/>
                <w:szCs w:val="20"/>
              </w:rPr>
            </w:pPr>
            <w:r w:rsidRPr="008A00DD">
              <w:rPr>
                <w:sz w:val="20"/>
                <w:szCs w:val="20"/>
              </w:rPr>
              <w:t>Generating diverse reports for constituent schools, covering metrics from enrollment statistics to performance results</w:t>
            </w:r>
          </w:p>
        </w:tc>
        <w:tc>
          <w:tcPr>
            <w:tcW w:w="595" w:type="dxa"/>
          </w:tcPr>
          <w:p w14:paraId="0DE5B0B5" w14:textId="77777777" w:rsidR="009917FC" w:rsidRPr="00CE61B7" w:rsidRDefault="009917FC" w:rsidP="009917FC">
            <w:pPr>
              <w:rPr>
                <w:sz w:val="20"/>
                <w:szCs w:val="20"/>
              </w:rPr>
            </w:pPr>
          </w:p>
        </w:tc>
        <w:tc>
          <w:tcPr>
            <w:tcW w:w="622" w:type="dxa"/>
          </w:tcPr>
          <w:p w14:paraId="3FB8CB8C" w14:textId="77777777" w:rsidR="009917FC" w:rsidRPr="00CE61B7" w:rsidRDefault="009917FC" w:rsidP="009917FC">
            <w:pPr>
              <w:rPr>
                <w:sz w:val="20"/>
                <w:szCs w:val="20"/>
              </w:rPr>
            </w:pPr>
          </w:p>
        </w:tc>
        <w:tc>
          <w:tcPr>
            <w:tcW w:w="622" w:type="dxa"/>
          </w:tcPr>
          <w:p w14:paraId="34214DFE" w14:textId="77777777" w:rsidR="009917FC" w:rsidRPr="00CE61B7" w:rsidRDefault="009917FC" w:rsidP="009917FC">
            <w:pPr>
              <w:rPr>
                <w:sz w:val="20"/>
                <w:szCs w:val="20"/>
              </w:rPr>
            </w:pPr>
          </w:p>
        </w:tc>
        <w:tc>
          <w:tcPr>
            <w:tcW w:w="570" w:type="dxa"/>
          </w:tcPr>
          <w:p w14:paraId="37C7ED43" w14:textId="77777777" w:rsidR="009917FC" w:rsidRPr="00CE61B7" w:rsidRDefault="009917FC" w:rsidP="009917FC">
            <w:pPr>
              <w:rPr>
                <w:sz w:val="20"/>
                <w:szCs w:val="20"/>
              </w:rPr>
            </w:pPr>
          </w:p>
        </w:tc>
        <w:tc>
          <w:tcPr>
            <w:tcW w:w="534" w:type="dxa"/>
          </w:tcPr>
          <w:p w14:paraId="2F6591C0" w14:textId="79F7F03A" w:rsidR="009917FC" w:rsidRPr="00CE61B7" w:rsidRDefault="009917FC" w:rsidP="009917FC">
            <w:pPr>
              <w:rPr>
                <w:sz w:val="20"/>
                <w:szCs w:val="20"/>
              </w:rPr>
            </w:pPr>
          </w:p>
        </w:tc>
        <w:tc>
          <w:tcPr>
            <w:tcW w:w="6793" w:type="dxa"/>
          </w:tcPr>
          <w:p w14:paraId="66954F0F" w14:textId="77777777" w:rsidR="009917FC" w:rsidRPr="00CE61B7" w:rsidRDefault="009917FC" w:rsidP="009917FC">
            <w:pPr>
              <w:rPr>
                <w:sz w:val="20"/>
                <w:szCs w:val="20"/>
              </w:rPr>
            </w:pPr>
          </w:p>
        </w:tc>
      </w:tr>
      <w:tr w:rsidR="009917FC" w14:paraId="72002349" w14:textId="77777777" w:rsidTr="69119B62">
        <w:tc>
          <w:tcPr>
            <w:tcW w:w="915" w:type="dxa"/>
          </w:tcPr>
          <w:p w14:paraId="1F3F0B09" w14:textId="1B9884A5" w:rsidR="009917FC" w:rsidRPr="005500A0" w:rsidRDefault="009917FC" w:rsidP="009917FC">
            <w:pPr>
              <w:pStyle w:val="ListParagraph"/>
              <w:numPr>
                <w:ilvl w:val="0"/>
                <w:numId w:val="30"/>
              </w:numPr>
              <w:rPr>
                <w:sz w:val="20"/>
                <w:szCs w:val="20"/>
              </w:rPr>
            </w:pPr>
          </w:p>
        </w:tc>
        <w:tc>
          <w:tcPr>
            <w:tcW w:w="3929" w:type="dxa"/>
          </w:tcPr>
          <w:p w14:paraId="50972D03" w14:textId="0E3B5BE2" w:rsidR="009917FC" w:rsidRPr="00CE61B7" w:rsidRDefault="009917FC" w:rsidP="009917FC">
            <w:pPr>
              <w:rPr>
                <w:sz w:val="20"/>
                <w:szCs w:val="20"/>
              </w:rPr>
            </w:pPr>
            <w:r w:rsidRPr="008A00DD">
              <w:rPr>
                <w:sz w:val="20"/>
                <w:szCs w:val="20"/>
              </w:rPr>
              <w:t xml:space="preserve">Generating a wide array of reports, such as enrollment figures, pathway concentrator data, and federal </w:t>
            </w:r>
            <w:r w:rsidRPr="008A00DD">
              <w:rPr>
                <w:sz w:val="20"/>
                <w:szCs w:val="20"/>
              </w:rPr>
              <w:lastRenderedPageBreak/>
              <w:t>performance indicator reports, to inform strategic decision-making and ensure accountability</w:t>
            </w:r>
          </w:p>
        </w:tc>
        <w:tc>
          <w:tcPr>
            <w:tcW w:w="595" w:type="dxa"/>
          </w:tcPr>
          <w:p w14:paraId="52A6B6A3" w14:textId="77777777" w:rsidR="009917FC" w:rsidRPr="00CE61B7" w:rsidRDefault="009917FC" w:rsidP="009917FC">
            <w:pPr>
              <w:rPr>
                <w:sz w:val="20"/>
                <w:szCs w:val="20"/>
              </w:rPr>
            </w:pPr>
          </w:p>
        </w:tc>
        <w:tc>
          <w:tcPr>
            <w:tcW w:w="622" w:type="dxa"/>
          </w:tcPr>
          <w:p w14:paraId="60B9704B" w14:textId="77777777" w:rsidR="009917FC" w:rsidRPr="00CE61B7" w:rsidRDefault="009917FC" w:rsidP="009917FC">
            <w:pPr>
              <w:rPr>
                <w:sz w:val="20"/>
                <w:szCs w:val="20"/>
              </w:rPr>
            </w:pPr>
          </w:p>
        </w:tc>
        <w:tc>
          <w:tcPr>
            <w:tcW w:w="622" w:type="dxa"/>
          </w:tcPr>
          <w:p w14:paraId="0C808450" w14:textId="77777777" w:rsidR="009917FC" w:rsidRPr="00CE61B7" w:rsidRDefault="009917FC" w:rsidP="009917FC">
            <w:pPr>
              <w:rPr>
                <w:sz w:val="20"/>
                <w:szCs w:val="20"/>
              </w:rPr>
            </w:pPr>
          </w:p>
        </w:tc>
        <w:tc>
          <w:tcPr>
            <w:tcW w:w="570" w:type="dxa"/>
          </w:tcPr>
          <w:p w14:paraId="19B94E17" w14:textId="77777777" w:rsidR="009917FC" w:rsidRPr="00CE61B7" w:rsidRDefault="009917FC" w:rsidP="009917FC">
            <w:pPr>
              <w:rPr>
                <w:sz w:val="20"/>
                <w:szCs w:val="20"/>
              </w:rPr>
            </w:pPr>
          </w:p>
        </w:tc>
        <w:tc>
          <w:tcPr>
            <w:tcW w:w="534" w:type="dxa"/>
          </w:tcPr>
          <w:p w14:paraId="4515C85C" w14:textId="07BDDC4E" w:rsidR="009917FC" w:rsidRPr="00CE61B7" w:rsidRDefault="009917FC" w:rsidP="009917FC">
            <w:pPr>
              <w:rPr>
                <w:sz w:val="20"/>
                <w:szCs w:val="20"/>
              </w:rPr>
            </w:pPr>
          </w:p>
        </w:tc>
        <w:tc>
          <w:tcPr>
            <w:tcW w:w="6793" w:type="dxa"/>
          </w:tcPr>
          <w:p w14:paraId="6FB44677" w14:textId="77777777" w:rsidR="009917FC" w:rsidRPr="00CE61B7" w:rsidRDefault="009917FC" w:rsidP="009917FC">
            <w:pPr>
              <w:rPr>
                <w:sz w:val="20"/>
                <w:szCs w:val="20"/>
              </w:rPr>
            </w:pPr>
          </w:p>
        </w:tc>
      </w:tr>
      <w:tr w:rsidR="009917FC" w14:paraId="63DAA275" w14:textId="77777777" w:rsidTr="69119B62">
        <w:tc>
          <w:tcPr>
            <w:tcW w:w="915" w:type="dxa"/>
          </w:tcPr>
          <w:p w14:paraId="0EF71443" w14:textId="3CE669B5" w:rsidR="009917FC" w:rsidRPr="005500A0" w:rsidRDefault="009917FC" w:rsidP="009917FC">
            <w:pPr>
              <w:pStyle w:val="ListParagraph"/>
              <w:numPr>
                <w:ilvl w:val="0"/>
                <w:numId w:val="30"/>
              </w:numPr>
              <w:rPr>
                <w:sz w:val="20"/>
                <w:szCs w:val="20"/>
              </w:rPr>
            </w:pPr>
          </w:p>
        </w:tc>
        <w:tc>
          <w:tcPr>
            <w:tcW w:w="3929" w:type="dxa"/>
          </w:tcPr>
          <w:p w14:paraId="37D1003E" w14:textId="494B621A" w:rsidR="009917FC" w:rsidRPr="00CE61B7" w:rsidRDefault="009917FC" w:rsidP="009917FC">
            <w:pPr>
              <w:rPr>
                <w:sz w:val="20"/>
                <w:szCs w:val="20"/>
              </w:rPr>
            </w:pPr>
            <w:r w:rsidRPr="008A00DD">
              <w:rPr>
                <w:sz w:val="20"/>
                <w:szCs w:val="20"/>
              </w:rPr>
              <w:t>Enhanced data exploration tools (like the current "</w:t>
            </w:r>
            <w:hyperlink r:id="rId10" w:anchor="home" w:history="1">
              <w:r w:rsidRPr="00E056B1">
                <w:rPr>
                  <w:rStyle w:val="Hyperlink"/>
                  <w:sz w:val="20"/>
                  <w:szCs w:val="20"/>
                </w:rPr>
                <w:t>CTE Data Explorer</w:t>
              </w:r>
            </w:hyperlink>
            <w:r w:rsidRPr="008A00DD">
              <w:rPr>
                <w:sz w:val="20"/>
                <w:szCs w:val="20"/>
              </w:rPr>
              <w:t>") with more robust filtering, visualization, and comparative analysis capabilities for both individual and cohort data</w:t>
            </w:r>
          </w:p>
        </w:tc>
        <w:tc>
          <w:tcPr>
            <w:tcW w:w="595" w:type="dxa"/>
          </w:tcPr>
          <w:p w14:paraId="68032350" w14:textId="77777777" w:rsidR="009917FC" w:rsidRPr="00CE61B7" w:rsidRDefault="009917FC" w:rsidP="009917FC">
            <w:pPr>
              <w:rPr>
                <w:sz w:val="20"/>
                <w:szCs w:val="20"/>
              </w:rPr>
            </w:pPr>
          </w:p>
        </w:tc>
        <w:tc>
          <w:tcPr>
            <w:tcW w:w="622" w:type="dxa"/>
          </w:tcPr>
          <w:p w14:paraId="5B6E9744" w14:textId="77777777" w:rsidR="009917FC" w:rsidRPr="00CE61B7" w:rsidRDefault="009917FC" w:rsidP="009917FC">
            <w:pPr>
              <w:rPr>
                <w:sz w:val="20"/>
                <w:szCs w:val="20"/>
              </w:rPr>
            </w:pPr>
          </w:p>
        </w:tc>
        <w:tc>
          <w:tcPr>
            <w:tcW w:w="622" w:type="dxa"/>
          </w:tcPr>
          <w:p w14:paraId="797108CD" w14:textId="77777777" w:rsidR="009917FC" w:rsidRPr="00CE61B7" w:rsidRDefault="009917FC" w:rsidP="009917FC">
            <w:pPr>
              <w:rPr>
                <w:sz w:val="20"/>
                <w:szCs w:val="20"/>
              </w:rPr>
            </w:pPr>
          </w:p>
        </w:tc>
        <w:tc>
          <w:tcPr>
            <w:tcW w:w="570" w:type="dxa"/>
          </w:tcPr>
          <w:p w14:paraId="794D8DC3" w14:textId="77777777" w:rsidR="009917FC" w:rsidRPr="00CE61B7" w:rsidRDefault="009917FC" w:rsidP="009917FC">
            <w:pPr>
              <w:rPr>
                <w:sz w:val="20"/>
                <w:szCs w:val="20"/>
              </w:rPr>
            </w:pPr>
          </w:p>
        </w:tc>
        <w:tc>
          <w:tcPr>
            <w:tcW w:w="534" w:type="dxa"/>
          </w:tcPr>
          <w:p w14:paraId="3CADF86D" w14:textId="59BB1626" w:rsidR="009917FC" w:rsidRPr="00CE61B7" w:rsidRDefault="009917FC" w:rsidP="009917FC">
            <w:pPr>
              <w:rPr>
                <w:sz w:val="20"/>
                <w:szCs w:val="20"/>
              </w:rPr>
            </w:pPr>
          </w:p>
        </w:tc>
        <w:tc>
          <w:tcPr>
            <w:tcW w:w="6793" w:type="dxa"/>
          </w:tcPr>
          <w:p w14:paraId="79203693" w14:textId="77777777" w:rsidR="009917FC" w:rsidRPr="00CE61B7" w:rsidRDefault="009917FC" w:rsidP="009917FC">
            <w:pPr>
              <w:rPr>
                <w:sz w:val="20"/>
                <w:szCs w:val="20"/>
              </w:rPr>
            </w:pPr>
          </w:p>
        </w:tc>
      </w:tr>
      <w:tr w:rsidR="009917FC" w14:paraId="6D797ABB" w14:textId="77777777" w:rsidTr="69119B62">
        <w:tc>
          <w:tcPr>
            <w:tcW w:w="915" w:type="dxa"/>
          </w:tcPr>
          <w:p w14:paraId="7AABDC17" w14:textId="38E48959" w:rsidR="009917FC" w:rsidRPr="005500A0" w:rsidRDefault="009917FC" w:rsidP="009917FC">
            <w:pPr>
              <w:pStyle w:val="ListParagraph"/>
              <w:numPr>
                <w:ilvl w:val="0"/>
                <w:numId w:val="30"/>
              </w:numPr>
              <w:rPr>
                <w:sz w:val="20"/>
                <w:szCs w:val="20"/>
              </w:rPr>
            </w:pPr>
          </w:p>
        </w:tc>
        <w:tc>
          <w:tcPr>
            <w:tcW w:w="3929" w:type="dxa"/>
          </w:tcPr>
          <w:p w14:paraId="2E276215" w14:textId="5647AA52" w:rsidR="009917FC" w:rsidRPr="00CE61B7" w:rsidRDefault="009917FC" w:rsidP="009917FC">
            <w:pPr>
              <w:rPr>
                <w:sz w:val="20"/>
                <w:szCs w:val="20"/>
              </w:rPr>
            </w:pPr>
            <w:r w:rsidRPr="008A00DD">
              <w:rPr>
                <w:sz w:val="20"/>
                <w:szCs w:val="20"/>
              </w:rPr>
              <w:t>Features that flag potential future issues, such as students at risk of not meeting concentrator status based on current enrollment patterns</w:t>
            </w:r>
          </w:p>
        </w:tc>
        <w:tc>
          <w:tcPr>
            <w:tcW w:w="595" w:type="dxa"/>
          </w:tcPr>
          <w:p w14:paraId="37EA7FB2" w14:textId="77777777" w:rsidR="009917FC" w:rsidRPr="00CE61B7" w:rsidRDefault="009917FC" w:rsidP="009917FC">
            <w:pPr>
              <w:rPr>
                <w:sz w:val="20"/>
                <w:szCs w:val="20"/>
              </w:rPr>
            </w:pPr>
          </w:p>
        </w:tc>
        <w:tc>
          <w:tcPr>
            <w:tcW w:w="622" w:type="dxa"/>
          </w:tcPr>
          <w:p w14:paraId="3A318EC1" w14:textId="77777777" w:rsidR="009917FC" w:rsidRPr="00CE61B7" w:rsidRDefault="009917FC" w:rsidP="009917FC">
            <w:pPr>
              <w:rPr>
                <w:sz w:val="20"/>
                <w:szCs w:val="20"/>
              </w:rPr>
            </w:pPr>
          </w:p>
        </w:tc>
        <w:tc>
          <w:tcPr>
            <w:tcW w:w="622" w:type="dxa"/>
          </w:tcPr>
          <w:p w14:paraId="7927AEFA" w14:textId="77777777" w:rsidR="009917FC" w:rsidRPr="00CE61B7" w:rsidRDefault="009917FC" w:rsidP="009917FC">
            <w:pPr>
              <w:rPr>
                <w:sz w:val="20"/>
                <w:szCs w:val="20"/>
              </w:rPr>
            </w:pPr>
          </w:p>
        </w:tc>
        <w:tc>
          <w:tcPr>
            <w:tcW w:w="570" w:type="dxa"/>
          </w:tcPr>
          <w:p w14:paraId="34F7C097" w14:textId="77777777" w:rsidR="009917FC" w:rsidRPr="00CE61B7" w:rsidRDefault="009917FC" w:rsidP="009917FC">
            <w:pPr>
              <w:rPr>
                <w:sz w:val="20"/>
                <w:szCs w:val="20"/>
              </w:rPr>
            </w:pPr>
          </w:p>
        </w:tc>
        <w:tc>
          <w:tcPr>
            <w:tcW w:w="534" w:type="dxa"/>
          </w:tcPr>
          <w:p w14:paraId="1A3E59B5" w14:textId="2CA0EED9" w:rsidR="009917FC" w:rsidRPr="00CE61B7" w:rsidRDefault="009917FC" w:rsidP="009917FC">
            <w:pPr>
              <w:rPr>
                <w:sz w:val="20"/>
                <w:szCs w:val="20"/>
              </w:rPr>
            </w:pPr>
          </w:p>
        </w:tc>
        <w:tc>
          <w:tcPr>
            <w:tcW w:w="6793" w:type="dxa"/>
          </w:tcPr>
          <w:p w14:paraId="65043531" w14:textId="77777777" w:rsidR="009917FC" w:rsidRPr="00CE61B7" w:rsidRDefault="009917FC" w:rsidP="009917FC">
            <w:pPr>
              <w:rPr>
                <w:sz w:val="20"/>
                <w:szCs w:val="20"/>
              </w:rPr>
            </w:pPr>
          </w:p>
        </w:tc>
      </w:tr>
      <w:tr w:rsidR="009917FC" w14:paraId="177EE76C" w14:textId="77777777" w:rsidTr="69119B62">
        <w:tc>
          <w:tcPr>
            <w:tcW w:w="915" w:type="dxa"/>
          </w:tcPr>
          <w:p w14:paraId="3C22299C" w14:textId="21DDF5A4" w:rsidR="009917FC" w:rsidRPr="005500A0" w:rsidRDefault="009917FC" w:rsidP="009917FC">
            <w:pPr>
              <w:pStyle w:val="ListParagraph"/>
              <w:numPr>
                <w:ilvl w:val="0"/>
                <w:numId w:val="30"/>
              </w:numPr>
              <w:rPr>
                <w:sz w:val="20"/>
                <w:szCs w:val="20"/>
              </w:rPr>
            </w:pPr>
          </w:p>
        </w:tc>
        <w:tc>
          <w:tcPr>
            <w:tcW w:w="3929" w:type="dxa"/>
          </w:tcPr>
          <w:p w14:paraId="05A30C2F" w14:textId="065B8100" w:rsidR="009917FC" w:rsidRPr="00CE61B7" w:rsidRDefault="009917FC" w:rsidP="009917FC">
            <w:pPr>
              <w:rPr>
                <w:sz w:val="20"/>
                <w:szCs w:val="20"/>
              </w:rPr>
            </w:pPr>
            <w:r w:rsidRPr="008A00DD">
              <w:rPr>
                <w:sz w:val="20"/>
                <w:szCs w:val="20"/>
              </w:rPr>
              <w:t>Personalized dashboards for different user roles (e.g., Area Director, School Counselor) displaying key metrics and action items relevant to their specific tasks</w:t>
            </w:r>
          </w:p>
        </w:tc>
        <w:tc>
          <w:tcPr>
            <w:tcW w:w="595" w:type="dxa"/>
          </w:tcPr>
          <w:p w14:paraId="5B1717A0" w14:textId="77777777" w:rsidR="009917FC" w:rsidRPr="00CE61B7" w:rsidRDefault="009917FC" w:rsidP="009917FC">
            <w:pPr>
              <w:rPr>
                <w:sz w:val="20"/>
                <w:szCs w:val="20"/>
              </w:rPr>
            </w:pPr>
          </w:p>
        </w:tc>
        <w:tc>
          <w:tcPr>
            <w:tcW w:w="622" w:type="dxa"/>
          </w:tcPr>
          <w:p w14:paraId="1FF249F1" w14:textId="77777777" w:rsidR="009917FC" w:rsidRPr="00CE61B7" w:rsidRDefault="009917FC" w:rsidP="009917FC">
            <w:pPr>
              <w:rPr>
                <w:sz w:val="20"/>
                <w:szCs w:val="20"/>
              </w:rPr>
            </w:pPr>
          </w:p>
        </w:tc>
        <w:tc>
          <w:tcPr>
            <w:tcW w:w="622" w:type="dxa"/>
          </w:tcPr>
          <w:p w14:paraId="0DC4A370" w14:textId="77777777" w:rsidR="009917FC" w:rsidRPr="00CE61B7" w:rsidRDefault="009917FC" w:rsidP="009917FC">
            <w:pPr>
              <w:rPr>
                <w:sz w:val="20"/>
                <w:szCs w:val="20"/>
              </w:rPr>
            </w:pPr>
          </w:p>
        </w:tc>
        <w:tc>
          <w:tcPr>
            <w:tcW w:w="570" w:type="dxa"/>
          </w:tcPr>
          <w:p w14:paraId="3058AC3B" w14:textId="77777777" w:rsidR="009917FC" w:rsidRPr="00CE61B7" w:rsidRDefault="009917FC" w:rsidP="009917FC">
            <w:pPr>
              <w:rPr>
                <w:sz w:val="20"/>
                <w:szCs w:val="20"/>
              </w:rPr>
            </w:pPr>
          </w:p>
        </w:tc>
        <w:tc>
          <w:tcPr>
            <w:tcW w:w="534" w:type="dxa"/>
          </w:tcPr>
          <w:p w14:paraId="2D0B5CD9" w14:textId="630ACC9E" w:rsidR="009917FC" w:rsidRPr="00CE61B7" w:rsidRDefault="009917FC" w:rsidP="009917FC">
            <w:pPr>
              <w:rPr>
                <w:sz w:val="20"/>
                <w:szCs w:val="20"/>
              </w:rPr>
            </w:pPr>
          </w:p>
        </w:tc>
        <w:tc>
          <w:tcPr>
            <w:tcW w:w="6793" w:type="dxa"/>
          </w:tcPr>
          <w:p w14:paraId="27F5B073" w14:textId="77777777" w:rsidR="009917FC" w:rsidRPr="00CE61B7" w:rsidRDefault="009917FC" w:rsidP="009917FC">
            <w:pPr>
              <w:rPr>
                <w:sz w:val="20"/>
                <w:szCs w:val="20"/>
              </w:rPr>
            </w:pPr>
          </w:p>
        </w:tc>
      </w:tr>
      <w:tr w:rsidR="009917FC" w:rsidRPr="00DB150C" w14:paraId="39ED843E" w14:textId="77777777" w:rsidTr="69119B62">
        <w:tc>
          <w:tcPr>
            <w:tcW w:w="915" w:type="dxa"/>
          </w:tcPr>
          <w:p w14:paraId="1D5E3838" w14:textId="44A83808" w:rsidR="009917FC" w:rsidRPr="00DB150C" w:rsidRDefault="009917FC" w:rsidP="009917FC">
            <w:pPr>
              <w:rPr>
                <w:b/>
                <w:bCs/>
                <w:sz w:val="20"/>
                <w:szCs w:val="20"/>
              </w:rPr>
            </w:pPr>
            <w:r w:rsidRPr="00DB150C">
              <w:rPr>
                <w:b/>
                <w:bCs/>
                <w:sz w:val="20"/>
                <w:szCs w:val="20"/>
              </w:rPr>
              <w:t>2.3.</w:t>
            </w:r>
            <w:r w:rsidR="00FD0B34">
              <w:rPr>
                <w:b/>
                <w:bCs/>
                <w:sz w:val="20"/>
                <w:szCs w:val="20"/>
              </w:rPr>
              <w:t>3</w:t>
            </w:r>
          </w:p>
        </w:tc>
        <w:tc>
          <w:tcPr>
            <w:tcW w:w="3929" w:type="dxa"/>
          </w:tcPr>
          <w:p w14:paraId="429F864C" w14:textId="06A78200" w:rsidR="009917FC" w:rsidRPr="00DB150C" w:rsidRDefault="009917FC" w:rsidP="009917FC">
            <w:pPr>
              <w:rPr>
                <w:b/>
                <w:bCs/>
                <w:sz w:val="20"/>
                <w:szCs w:val="20"/>
              </w:rPr>
            </w:pPr>
            <w:r w:rsidRPr="00DB150C">
              <w:rPr>
                <w:b/>
                <w:bCs/>
                <w:sz w:val="20"/>
                <w:szCs w:val="20"/>
              </w:rPr>
              <w:t>Grant and Compliance Management</w:t>
            </w:r>
          </w:p>
        </w:tc>
        <w:tc>
          <w:tcPr>
            <w:tcW w:w="595" w:type="dxa"/>
          </w:tcPr>
          <w:p w14:paraId="7CEFF629" w14:textId="77777777" w:rsidR="009917FC" w:rsidRPr="00DB150C" w:rsidRDefault="009917FC" w:rsidP="009917FC">
            <w:pPr>
              <w:rPr>
                <w:b/>
                <w:bCs/>
                <w:sz w:val="20"/>
                <w:szCs w:val="20"/>
              </w:rPr>
            </w:pPr>
          </w:p>
        </w:tc>
        <w:tc>
          <w:tcPr>
            <w:tcW w:w="622" w:type="dxa"/>
          </w:tcPr>
          <w:p w14:paraId="1CC379F5" w14:textId="77777777" w:rsidR="009917FC" w:rsidRPr="00DB150C" w:rsidRDefault="009917FC" w:rsidP="009917FC">
            <w:pPr>
              <w:rPr>
                <w:b/>
                <w:bCs/>
                <w:sz w:val="20"/>
                <w:szCs w:val="20"/>
              </w:rPr>
            </w:pPr>
          </w:p>
        </w:tc>
        <w:tc>
          <w:tcPr>
            <w:tcW w:w="622" w:type="dxa"/>
          </w:tcPr>
          <w:p w14:paraId="3CCDBF67" w14:textId="77777777" w:rsidR="009917FC" w:rsidRPr="00DB150C" w:rsidRDefault="009917FC" w:rsidP="009917FC">
            <w:pPr>
              <w:rPr>
                <w:b/>
                <w:bCs/>
                <w:sz w:val="20"/>
                <w:szCs w:val="20"/>
              </w:rPr>
            </w:pPr>
          </w:p>
        </w:tc>
        <w:tc>
          <w:tcPr>
            <w:tcW w:w="570" w:type="dxa"/>
          </w:tcPr>
          <w:p w14:paraId="1BE412C8" w14:textId="77777777" w:rsidR="009917FC" w:rsidRPr="00DB150C" w:rsidRDefault="009917FC" w:rsidP="009917FC">
            <w:pPr>
              <w:rPr>
                <w:b/>
                <w:bCs/>
                <w:sz w:val="20"/>
                <w:szCs w:val="20"/>
              </w:rPr>
            </w:pPr>
          </w:p>
        </w:tc>
        <w:tc>
          <w:tcPr>
            <w:tcW w:w="534" w:type="dxa"/>
          </w:tcPr>
          <w:p w14:paraId="122A779C" w14:textId="7A7CAC1F" w:rsidR="009917FC" w:rsidRPr="00DB150C" w:rsidRDefault="009917FC" w:rsidP="009917FC">
            <w:pPr>
              <w:rPr>
                <w:b/>
                <w:bCs/>
                <w:sz w:val="20"/>
                <w:szCs w:val="20"/>
              </w:rPr>
            </w:pPr>
          </w:p>
        </w:tc>
        <w:tc>
          <w:tcPr>
            <w:tcW w:w="6793" w:type="dxa"/>
          </w:tcPr>
          <w:p w14:paraId="023B59B7" w14:textId="77777777" w:rsidR="009917FC" w:rsidRPr="00DB150C" w:rsidRDefault="009917FC" w:rsidP="009917FC">
            <w:pPr>
              <w:rPr>
                <w:b/>
                <w:bCs/>
                <w:sz w:val="20"/>
                <w:szCs w:val="20"/>
              </w:rPr>
            </w:pPr>
          </w:p>
        </w:tc>
      </w:tr>
      <w:tr w:rsidR="009917FC" w14:paraId="718EDD1E" w14:textId="77777777" w:rsidTr="69119B62">
        <w:tc>
          <w:tcPr>
            <w:tcW w:w="915" w:type="dxa"/>
          </w:tcPr>
          <w:p w14:paraId="41D2E05C" w14:textId="32181AB1" w:rsidR="009917FC" w:rsidRPr="005500A0" w:rsidRDefault="009917FC" w:rsidP="009917FC">
            <w:pPr>
              <w:pStyle w:val="ListParagraph"/>
              <w:numPr>
                <w:ilvl w:val="0"/>
                <w:numId w:val="31"/>
              </w:numPr>
              <w:rPr>
                <w:sz w:val="20"/>
                <w:szCs w:val="20"/>
              </w:rPr>
            </w:pPr>
          </w:p>
        </w:tc>
        <w:tc>
          <w:tcPr>
            <w:tcW w:w="3929" w:type="dxa"/>
          </w:tcPr>
          <w:p w14:paraId="51F5F3FA" w14:textId="1FF6003C" w:rsidR="009917FC" w:rsidRPr="00CE61B7" w:rsidRDefault="009917FC" w:rsidP="009917FC">
            <w:pPr>
              <w:rPr>
                <w:sz w:val="20"/>
                <w:szCs w:val="20"/>
              </w:rPr>
            </w:pPr>
            <w:r w:rsidRPr="008A00DD">
              <w:rPr>
                <w:sz w:val="20"/>
                <w:szCs w:val="20"/>
              </w:rPr>
              <w:t>Submitting the CTE Area District's local Perkins grant application and processing invoices</w:t>
            </w:r>
          </w:p>
        </w:tc>
        <w:tc>
          <w:tcPr>
            <w:tcW w:w="595" w:type="dxa"/>
          </w:tcPr>
          <w:p w14:paraId="639D8D64" w14:textId="77777777" w:rsidR="009917FC" w:rsidRPr="00CE61B7" w:rsidRDefault="009917FC" w:rsidP="009917FC">
            <w:pPr>
              <w:rPr>
                <w:sz w:val="20"/>
                <w:szCs w:val="20"/>
              </w:rPr>
            </w:pPr>
          </w:p>
        </w:tc>
        <w:tc>
          <w:tcPr>
            <w:tcW w:w="622" w:type="dxa"/>
          </w:tcPr>
          <w:p w14:paraId="2E4631C9" w14:textId="77777777" w:rsidR="009917FC" w:rsidRPr="00CE61B7" w:rsidRDefault="009917FC" w:rsidP="009917FC">
            <w:pPr>
              <w:rPr>
                <w:sz w:val="20"/>
                <w:szCs w:val="20"/>
              </w:rPr>
            </w:pPr>
          </w:p>
        </w:tc>
        <w:tc>
          <w:tcPr>
            <w:tcW w:w="622" w:type="dxa"/>
          </w:tcPr>
          <w:p w14:paraId="4F2C9989" w14:textId="77777777" w:rsidR="009917FC" w:rsidRPr="00CE61B7" w:rsidRDefault="009917FC" w:rsidP="009917FC">
            <w:pPr>
              <w:rPr>
                <w:sz w:val="20"/>
                <w:szCs w:val="20"/>
              </w:rPr>
            </w:pPr>
          </w:p>
        </w:tc>
        <w:tc>
          <w:tcPr>
            <w:tcW w:w="570" w:type="dxa"/>
          </w:tcPr>
          <w:p w14:paraId="0D85B3C2" w14:textId="77777777" w:rsidR="009917FC" w:rsidRPr="00CE61B7" w:rsidRDefault="009917FC" w:rsidP="009917FC">
            <w:pPr>
              <w:rPr>
                <w:sz w:val="20"/>
                <w:szCs w:val="20"/>
              </w:rPr>
            </w:pPr>
          </w:p>
        </w:tc>
        <w:tc>
          <w:tcPr>
            <w:tcW w:w="534" w:type="dxa"/>
          </w:tcPr>
          <w:p w14:paraId="55F0BA8B" w14:textId="0589AB85" w:rsidR="009917FC" w:rsidRPr="00CE61B7" w:rsidRDefault="009917FC" w:rsidP="009917FC">
            <w:pPr>
              <w:rPr>
                <w:sz w:val="20"/>
                <w:szCs w:val="20"/>
              </w:rPr>
            </w:pPr>
          </w:p>
        </w:tc>
        <w:tc>
          <w:tcPr>
            <w:tcW w:w="6793" w:type="dxa"/>
          </w:tcPr>
          <w:p w14:paraId="0F314E20" w14:textId="77777777" w:rsidR="009917FC" w:rsidRPr="00CE61B7" w:rsidRDefault="009917FC" w:rsidP="009917FC">
            <w:pPr>
              <w:rPr>
                <w:sz w:val="20"/>
                <w:szCs w:val="20"/>
              </w:rPr>
            </w:pPr>
          </w:p>
        </w:tc>
      </w:tr>
      <w:tr w:rsidR="009917FC" w14:paraId="176D08C3" w14:textId="77777777" w:rsidTr="69119B62">
        <w:tc>
          <w:tcPr>
            <w:tcW w:w="915" w:type="dxa"/>
          </w:tcPr>
          <w:p w14:paraId="2E06038B" w14:textId="28E43DF6" w:rsidR="009917FC" w:rsidRPr="005500A0" w:rsidRDefault="009917FC" w:rsidP="009917FC">
            <w:pPr>
              <w:pStyle w:val="ListParagraph"/>
              <w:numPr>
                <w:ilvl w:val="0"/>
                <w:numId w:val="31"/>
              </w:numPr>
              <w:rPr>
                <w:sz w:val="20"/>
                <w:szCs w:val="20"/>
              </w:rPr>
            </w:pPr>
          </w:p>
        </w:tc>
        <w:tc>
          <w:tcPr>
            <w:tcW w:w="3929" w:type="dxa"/>
          </w:tcPr>
          <w:p w14:paraId="37C2AC76" w14:textId="7586623B" w:rsidR="009917FC" w:rsidRPr="00CE61B7" w:rsidRDefault="009917FC" w:rsidP="009917FC">
            <w:pPr>
              <w:rPr>
                <w:sz w:val="20"/>
                <w:szCs w:val="20"/>
              </w:rPr>
            </w:pPr>
            <w:r w:rsidRPr="008A00DD">
              <w:rPr>
                <w:sz w:val="20"/>
                <w:szCs w:val="20"/>
              </w:rPr>
              <w:t>Managing invoice entries for the Perkins grant application within the IndyGrants module of the platform</w:t>
            </w:r>
          </w:p>
        </w:tc>
        <w:tc>
          <w:tcPr>
            <w:tcW w:w="595" w:type="dxa"/>
          </w:tcPr>
          <w:p w14:paraId="425EF0DA" w14:textId="77777777" w:rsidR="009917FC" w:rsidRPr="00CE61B7" w:rsidRDefault="009917FC" w:rsidP="009917FC">
            <w:pPr>
              <w:rPr>
                <w:sz w:val="20"/>
                <w:szCs w:val="20"/>
              </w:rPr>
            </w:pPr>
          </w:p>
        </w:tc>
        <w:tc>
          <w:tcPr>
            <w:tcW w:w="622" w:type="dxa"/>
          </w:tcPr>
          <w:p w14:paraId="4F4AA7B2" w14:textId="77777777" w:rsidR="009917FC" w:rsidRPr="00CE61B7" w:rsidRDefault="009917FC" w:rsidP="009917FC">
            <w:pPr>
              <w:rPr>
                <w:sz w:val="20"/>
                <w:szCs w:val="20"/>
              </w:rPr>
            </w:pPr>
          </w:p>
        </w:tc>
        <w:tc>
          <w:tcPr>
            <w:tcW w:w="622" w:type="dxa"/>
          </w:tcPr>
          <w:p w14:paraId="73494D4F" w14:textId="77777777" w:rsidR="009917FC" w:rsidRPr="00CE61B7" w:rsidRDefault="009917FC" w:rsidP="009917FC">
            <w:pPr>
              <w:rPr>
                <w:sz w:val="20"/>
                <w:szCs w:val="20"/>
              </w:rPr>
            </w:pPr>
          </w:p>
        </w:tc>
        <w:tc>
          <w:tcPr>
            <w:tcW w:w="570" w:type="dxa"/>
          </w:tcPr>
          <w:p w14:paraId="00A5FF3A" w14:textId="77777777" w:rsidR="009917FC" w:rsidRPr="00CE61B7" w:rsidRDefault="009917FC" w:rsidP="009917FC">
            <w:pPr>
              <w:rPr>
                <w:sz w:val="20"/>
                <w:szCs w:val="20"/>
              </w:rPr>
            </w:pPr>
          </w:p>
        </w:tc>
        <w:tc>
          <w:tcPr>
            <w:tcW w:w="534" w:type="dxa"/>
          </w:tcPr>
          <w:p w14:paraId="7E1042F5" w14:textId="45DB1449" w:rsidR="009917FC" w:rsidRPr="00CE61B7" w:rsidRDefault="009917FC" w:rsidP="009917FC">
            <w:pPr>
              <w:rPr>
                <w:sz w:val="20"/>
                <w:szCs w:val="20"/>
              </w:rPr>
            </w:pPr>
          </w:p>
        </w:tc>
        <w:tc>
          <w:tcPr>
            <w:tcW w:w="6793" w:type="dxa"/>
          </w:tcPr>
          <w:p w14:paraId="50E5B567" w14:textId="77777777" w:rsidR="009917FC" w:rsidRPr="00CE61B7" w:rsidRDefault="009917FC" w:rsidP="009917FC">
            <w:pPr>
              <w:rPr>
                <w:sz w:val="20"/>
                <w:szCs w:val="20"/>
              </w:rPr>
            </w:pPr>
          </w:p>
        </w:tc>
      </w:tr>
      <w:tr w:rsidR="009917FC" w14:paraId="3A111FA2" w14:textId="77777777" w:rsidTr="69119B62">
        <w:tc>
          <w:tcPr>
            <w:tcW w:w="915" w:type="dxa"/>
          </w:tcPr>
          <w:p w14:paraId="60E3BA2D" w14:textId="4A2853F5" w:rsidR="009917FC" w:rsidRPr="005500A0" w:rsidRDefault="009917FC" w:rsidP="009917FC">
            <w:pPr>
              <w:pStyle w:val="ListParagraph"/>
              <w:numPr>
                <w:ilvl w:val="0"/>
                <w:numId w:val="31"/>
              </w:numPr>
              <w:rPr>
                <w:sz w:val="20"/>
                <w:szCs w:val="20"/>
              </w:rPr>
            </w:pPr>
          </w:p>
        </w:tc>
        <w:tc>
          <w:tcPr>
            <w:tcW w:w="3929" w:type="dxa"/>
          </w:tcPr>
          <w:p w14:paraId="1B6A43AA" w14:textId="10597CC3" w:rsidR="009917FC" w:rsidRPr="00CE61B7" w:rsidRDefault="009917FC" w:rsidP="009917FC">
            <w:pPr>
              <w:rPr>
                <w:sz w:val="20"/>
                <w:szCs w:val="20"/>
              </w:rPr>
            </w:pPr>
            <w:r w:rsidRPr="008A00DD">
              <w:rPr>
                <w:sz w:val="20"/>
                <w:szCs w:val="20"/>
              </w:rPr>
              <w:t>Entering interim and full-year improvement plans for performance indicators that were not met, including uploading all supporting documentation</w:t>
            </w:r>
          </w:p>
        </w:tc>
        <w:tc>
          <w:tcPr>
            <w:tcW w:w="595" w:type="dxa"/>
          </w:tcPr>
          <w:p w14:paraId="56B29923" w14:textId="77777777" w:rsidR="009917FC" w:rsidRPr="00CE61B7" w:rsidRDefault="009917FC" w:rsidP="009917FC">
            <w:pPr>
              <w:rPr>
                <w:sz w:val="20"/>
                <w:szCs w:val="20"/>
              </w:rPr>
            </w:pPr>
          </w:p>
        </w:tc>
        <w:tc>
          <w:tcPr>
            <w:tcW w:w="622" w:type="dxa"/>
          </w:tcPr>
          <w:p w14:paraId="1CA9BF64" w14:textId="77777777" w:rsidR="009917FC" w:rsidRPr="00CE61B7" w:rsidRDefault="009917FC" w:rsidP="009917FC">
            <w:pPr>
              <w:rPr>
                <w:sz w:val="20"/>
                <w:szCs w:val="20"/>
              </w:rPr>
            </w:pPr>
          </w:p>
        </w:tc>
        <w:tc>
          <w:tcPr>
            <w:tcW w:w="622" w:type="dxa"/>
          </w:tcPr>
          <w:p w14:paraId="01058FC5" w14:textId="77777777" w:rsidR="009917FC" w:rsidRPr="00CE61B7" w:rsidRDefault="009917FC" w:rsidP="009917FC">
            <w:pPr>
              <w:rPr>
                <w:sz w:val="20"/>
                <w:szCs w:val="20"/>
              </w:rPr>
            </w:pPr>
          </w:p>
        </w:tc>
        <w:tc>
          <w:tcPr>
            <w:tcW w:w="570" w:type="dxa"/>
          </w:tcPr>
          <w:p w14:paraId="5800A74C" w14:textId="77777777" w:rsidR="009917FC" w:rsidRPr="00CE61B7" w:rsidRDefault="009917FC" w:rsidP="009917FC">
            <w:pPr>
              <w:rPr>
                <w:sz w:val="20"/>
                <w:szCs w:val="20"/>
              </w:rPr>
            </w:pPr>
          </w:p>
        </w:tc>
        <w:tc>
          <w:tcPr>
            <w:tcW w:w="534" w:type="dxa"/>
          </w:tcPr>
          <w:p w14:paraId="3720137B" w14:textId="2040260E" w:rsidR="009917FC" w:rsidRPr="00CE61B7" w:rsidRDefault="009917FC" w:rsidP="009917FC">
            <w:pPr>
              <w:rPr>
                <w:sz w:val="20"/>
                <w:szCs w:val="20"/>
              </w:rPr>
            </w:pPr>
          </w:p>
        </w:tc>
        <w:tc>
          <w:tcPr>
            <w:tcW w:w="6793" w:type="dxa"/>
          </w:tcPr>
          <w:p w14:paraId="64981958" w14:textId="77777777" w:rsidR="009917FC" w:rsidRPr="00CE61B7" w:rsidRDefault="009917FC" w:rsidP="009917FC">
            <w:pPr>
              <w:rPr>
                <w:sz w:val="20"/>
                <w:szCs w:val="20"/>
              </w:rPr>
            </w:pPr>
          </w:p>
        </w:tc>
      </w:tr>
      <w:tr w:rsidR="009917FC" w14:paraId="58A8FFF4" w14:textId="77777777" w:rsidTr="69119B62">
        <w:tc>
          <w:tcPr>
            <w:tcW w:w="915" w:type="dxa"/>
          </w:tcPr>
          <w:p w14:paraId="665E9E54" w14:textId="263C533B" w:rsidR="009917FC" w:rsidRPr="005500A0" w:rsidRDefault="009917FC" w:rsidP="009917FC">
            <w:pPr>
              <w:pStyle w:val="ListParagraph"/>
              <w:numPr>
                <w:ilvl w:val="0"/>
                <w:numId w:val="31"/>
              </w:numPr>
              <w:rPr>
                <w:sz w:val="20"/>
                <w:szCs w:val="20"/>
              </w:rPr>
            </w:pPr>
          </w:p>
        </w:tc>
        <w:tc>
          <w:tcPr>
            <w:tcW w:w="3929" w:type="dxa"/>
          </w:tcPr>
          <w:p w14:paraId="56ECF5D3" w14:textId="6971485D" w:rsidR="009917FC" w:rsidRPr="00CE61B7" w:rsidRDefault="009917FC" w:rsidP="009917FC">
            <w:pPr>
              <w:rPr>
                <w:sz w:val="20"/>
                <w:szCs w:val="20"/>
              </w:rPr>
            </w:pPr>
            <w:r w:rsidRPr="008A00DD">
              <w:rPr>
                <w:sz w:val="20"/>
                <w:szCs w:val="20"/>
              </w:rPr>
              <w:t>Submitting necessary compliance documentation during state monitoring or audit processes</w:t>
            </w:r>
          </w:p>
        </w:tc>
        <w:tc>
          <w:tcPr>
            <w:tcW w:w="595" w:type="dxa"/>
          </w:tcPr>
          <w:p w14:paraId="5B9F7C6A" w14:textId="77777777" w:rsidR="009917FC" w:rsidRPr="00CE61B7" w:rsidRDefault="009917FC" w:rsidP="009917FC">
            <w:pPr>
              <w:rPr>
                <w:sz w:val="20"/>
                <w:szCs w:val="20"/>
              </w:rPr>
            </w:pPr>
          </w:p>
        </w:tc>
        <w:tc>
          <w:tcPr>
            <w:tcW w:w="622" w:type="dxa"/>
          </w:tcPr>
          <w:p w14:paraId="1074C368" w14:textId="77777777" w:rsidR="009917FC" w:rsidRPr="00CE61B7" w:rsidRDefault="009917FC" w:rsidP="009917FC">
            <w:pPr>
              <w:rPr>
                <w:sz w:val="20"/>
                <w:szCs w:val="20"/>
              </w:rPr>
            </w:pPr>
          </w:p>
        </w:tc>
        <w:tc>
          <w:tcPr>
            <w:tcW w:w="622" w:type="dxa"/>
          </w:tcPr>
          <w:p w14:paraId="3F2B11F2" w14:textId="77777777" w:rsidR="009917FC" w:rsidRPr="00CE61B7" w:rsidRDefault="009917FC" w:rsidP="009917FC">
            <w:pPr>
              <w:rPr>
                <w:sz w:val="20"/>
                <w:szCs w:val="20"/>
              </w:rPr>
            </w:pPr>
          </w:p>
        </w:tc>
        <w:tc>
          <w:tcPr>
            <w:tcW w:w="570" w:type="dxa"/>
          </w:tcPr>
          <w:p w14:paraId="37D172FE" w14:textId="77777777" w:rsidR="009917FC" w:rsidRPr="00CE61B7" w:rsidRDefault="009917FC" w:rsidP="009917FC">
            <w:pPr>
              <w:rPr>
                <w:sz w:val="20"/>
                <w:szCs w:val="20"/>
              </w:rPr>
            </w:pPr>
          </w:p>
        </w:tc>
        <w:tc>
          <w:tcPr>
            <w:tcW w:w="534" w:type="dxa"/>
          </w:tcPr>
          <w:p w14:paraId="6A79188A" w14:textId="5C4E02E2" w:rsidR="009917FC" w:rsidRPr="00CE61B7" w:rsidRDefault="009917FC" w:rsidP="009917FC">
            <w:pPr>
              <w:rPr>
                <w:sz w:val="20"/>
                <w:szCs w:val="20"/>
              </w:rPr>
            </w:pPr>
          </w:p>
        </w:tc>
        <w:tc>
          <w:tcPr>
            <w:tcW w:w="6793" w:type="dxa"/>
          </w:tcPr>
          <w:p w14:paraId="42AF42F8" w14:textId="77777777" w:rsidR="009917FC" w:rsidRPr="00CE61B7" w:rsidRDefault="009917FC" w:rsidP="009917FC">
            <w:pPr>
              <w:rPr>
                <w:sz w:val="20"/>
                <w:szCs w:val="20"/>
              </w:rPr>
            </w:pPr>
          </w:p>
        </w:tc>
      </w:tr>
      <w:tr w:rsidR="009917FC" w:rsidRPr="008B266B" w14:paraId="5906DCC6" w14:textId="77777777" w:rsidTr="69119B62">
        <w:tc>
          <w:tcPr>
            <w:tcW w:w="915" w:type="dxa"/>
          </w:tcPr>
          <w:p w14:paraId="4C77C2CC" w14:textId="591F4817" w:rsidR="009917FC" w:rsidRPr="008B266B" w:rsidRDefault="009917FC" w:rsidP="009917FC">
            <w:pPr>
              <w:rPr>
                <w:b/>
                <w:bCs/>
                <w:sz w:val="20"/>
                <w:szCs w:val="20"/>
              </w:rPr>
            </w:pPr>
            <w:r w:rsidRPr="008B266B">
              <w:rPr>
                <w:b/>
                <w:bCs/>
                <w:sz w:val="20"/>
                <w:szCs w:val="20"/>
              </w:rPr>
              <w:t>2.3.</w:t>
            </w:r>
            <w:r w:rsidR="00FD0B34">
              <w:rPr>
                <w:b/>
                <w:bCs/>
                <w:sz w:val="20"/>
                <w:szCs w:val="20"/>
              </w:rPr>
              <w:t>4</w:t>
            </w:r>
          </w:p>
        </w:tc>
        <w:tc>
          <w:tcPr>
            <w:tcW w:w="3929" w:type="dxa"/>
          </w:tcPr>
          <w:p w14:paraId="2978D863" w14:textId="40BF57EC" w:rsidR="009917FC" w:rsidRPr="008B266B" w:rsidRDefault="009917FC" w:rsidP="009917FC">
            <w:pPr>
              <w:rPr>
                <w:b/>
                <w:bCs/>
                <w:sz w:val="20"/>
                <w:szCs w:val="20"/>
              </w:rPr>
            </w:pPr>
            <w:r w:rsidRPr="008B266B">
              <w:rPr>
                <w:b/>
                <w:bCs/>
                <w:sz w:val="20"/>
                <w:szCs w:val="20"/>
              </w:rPr>
              <w:t xml:space="preserve">Student Record and Outcome </w:t>
            </w:r>
            <w:r w:rsidR="00977DA2" w:rsidRPr="008B266B">
              <w:rPr>
                <w:b/>
                <w:bCs/>
                <w:sz w:val="20"/>
                <w:szCs w:val="20"/>
              </w:rPr>
              <w:t>Tracking</w:t>
            </w:r>
          </w:p>
        </w:tc>
        <w:tc>
          <w:tcPr>
            <w:tcW w:w="595" w:type="dxa"/>
          </w:tcPr>
          <w:p w14:paraId="1C12245C" w14:textId="77777777" w:rsidR="009917FC" w:rsidRPr="008B266B" w:rsidRDefault="009917FC" w:rsidP="009917FC">
            <w:pPr>
              <w:rPr>
                <w:b/>
                <w:bCs/>
                <w:sz w:val="20"/>
                <w:szCs w:val="20"/>
              </w:rPr>
            </w:pPr>
          </w:p>
        </w:tc>
        <w:tc>
          <w:tcPr>
            <w:tcW w:w="622" w:type="dxa"/>
          </w:tcPr>
          <w:p w14:paraId="7F09A174" w14:textId="77777777" w:rsidR="009917FC" w:rsidRPr="008B266B" w:rsidRDefault="009917FC" w:rsidP="009917FC">
            <w:pPr>
              <w:rPr>
                <w:b/>
                <w:bCs/>
                <w:sz w:val="20"/>
                <w:szCs w:val="20"/>
              </w:rPr>
            </w:pPr>
          </w:p>
        </w:tc>
        <w:tc>
          <w:tcPr>
            <w:tcW w:w="622" w:type="dxa"/>
          </w:tcPr>
          <w:p w14:paraId="0A3F3C5C" w14:textId="77777777" w:rsidR="009917FC" w:rsidRPr="008B266B" w:rsidRDefault="009917FC" w:rsidP="009917FC">
            <w:pPr>
              <w:rPr>
                <w:b/>
                <w:bCs/>
                <w:sz w:val="20"/>
                <w:szCs w:val="20"/>
              </w:rPr>
            </w:pPr>
          </w:p>
        </w:tc>
        <w:tc>
          <w:tcPr>
            <w:tcW w:w="570" w:type="dxa"/>
          </w:tcPr>
          <w:p w14:paraId="2298F27E" w14:textId="77777777" w:rsidR="009917FC" w:rsidRPr="008B266B" w:rsidRDefault="009917FC" w:rsidP="009917FC">
            <w:pPr>
              <w:rPr>
                <w:b/>
                <w:bCs/>
                <w:sz w:val="20"/>
                <w:szCs w:val="20"/>
              </w:rPr>
            </w:pPr>
          </w:p>
        </w:tc>
        <w:tc>
          <w:tcPr>
            <w:tcW w:w="534" w:type="dxa"/>
          </w:tcPr>
          <w:p w14:paraId="2F83DCA6" w14:textId="72182038" w:rsidR="009917FC" w:rsidRPr="008B266B" w:rsidRDefault="009917FC" w:rsidP="009917FC">
            <w:pPr>
              <w:rPr>
                <w:b/>
                <w:bCs/>
                <w:sz w:val="20"/>
                <w:szCs w:val="20"/>
              </w:rPr>
            </w:pPr>
          </w:p>
        </w:tc>
        <w:tc>
          <w:tcPr>
            <w:tcW w:w="6793" w:type="dxa"/>
          </w:tcPr>
          <w:p w14:paraId="70B4895E" w14:textId="77777777" w:rsidR="009917FC" w:rsidRPr="008B266B" w:rsidRDefault="009917FC" w:rsidP="009917FC">
            <w:pPr>
              <w:rPr>
                <w:b/>
                <w:bCs/>
                <w:sz w:val="20"/>
                <w:szCs w:val="20"/>
              </w:rPr>
            </w:pPr>
          </w:p>
        </w:tc>
      </w:tr>
      <w:tr w:rsidR="009917FC" w14:paraId="496FD84E" w14:textId="77777777" w:rsidTr="69119B62">
        <w:tc>
          <w:tcPr>
            <w:tcW w:w="915" w:type="dxa"/>
          </w:tcPr>
          <w:p w14:paraId="74125BA4" w14:textId="24ACFDA2" w:rsidR="009917FC" w:rsidRPr="005500A0" w:rsidRDefault="009917FC" w:rsidP="009917FC">
            <w:pPr>
              <w:pStyle w:val="ListParagraph"/>
              <w:numPr>
                <w:ilvl w:val="0"/>
                <w:numId w:val="32"/>
              </w:numPr>
              <w:rPr>
                <w:sz w:val="20"/>
                <w:szCs w:val="20"/>
              </w:rPr>
            </w:pPr>
          </w:p>
        </w:tc>
        <w:tc>
          <w:tcPr>
            <w:tcW w:w="3929" w:type="dxa"/>
          </w:tcPr>
          <w:p w14:paraId="7F52A71F" w14:textId="7A2373C1" w:rsidR="009917FC" w:rsidRPr="008A00DD" w:rsidRDefault="009917FC" w:rsidP="009917FC">
            <w:pPr>
              <w:rPr>
                <w:sz w:val="20"/>
                <w:szCs w:val="20"/>
              </w:rPr>
            </w:pPr>
            <w:r w:rsidRPr="008A00DD">
              <w:rPr>
                <w:sz w:val="20"/>
                <w:szCs w:val="20"/>
              </w:rPr>
              <w:t xml:space="preserve">Utilizing </w:t>
            </w:r>
            <w:r>
              <w:rPr>
                <w:sz w:val="20"/>
                <w:szCs w:val="20"/>
              </w:rPr>
              <w:t>the system</w:t>
            </w:r>
            <w:r w:rsidRPr="008A00DD">
              <w:rPr>
                <w:sz w:val="20"/>
                <w:szCs w:val="20"/>
              </w:rPr>
              <w:t xml:space="preserve"> to review student coursework and earned credits, which informs course selection for future academic years</w:t>
            </w:r>
          </w:p>
        </w:tc>
        <w:tc>
          <w:tcPr>
            <w:tcW w:w="595" w:type="dxa"/>
          </w:tcPr>
          <w:p w14:paraId="20E25CE8" w14:textId="77777777" w:rsidR="009917FC" w:rsidRPr="00CE61B7" w:rsidRDefault="009917FC" w:rsidP="009917FC">
            <w:pPr>
              <w:rPr>
                <w:sz w:val="20"/>
                <w:szCs w:val="20"/>
              </w:rPr>
            </w:pPr>
          </w:p>
        </w:tc>
        <w:tc>
          <w:tcPr>
            <w:tcW w:w="622" w:type="dxa"/>
          </w:tcPr>
          <w:p w14:paraId="2712E183" w14:textId="77777777" w:rsidR="009917FC" w:rsidRPr="00CE61B7" w:rsidRDefault="009917FC" w:rsidP="009917FC">
            <w:pPr>
              <w:rPr>
                <w:sz w:val="20"/>
                <w:szCs w:val="20"/>
              </w:rPr>
            </w:pPr>
          </w:p>
        </w:tc>
        <w:tc>
          <w:tcPr>
            <w:tcW w:w="622" w:type="dxa"/>
          </w:tcPr>
          <w:p w14:paraId="41DB32D2" w14:textId="77777777" w:rsidR="009917FC" w:rsidRPr="00CE61B7" w:rsidRDefault="009917FC" w:rsidP="009917FC">
            <w:pPr>
              <w:rPr>
                <w:sz w:val="20"/>
                <w:szCs w:val="20"/>
              </w:rPr>
            </w:pPr>
          </w:p>
        </w:tc>
        <w:tc>
          <w:tcPr>
            <w:tcW w:w="570" w:type="dxa"/>
          </w:tcPr>
          <w:p w14:paraId="30C33979" w14:textId="77777777" w:rsidR="009917FC" w:rsidRPr="00CE61B7" w:rsidRDefault="009917FC" w:rsidP="009917FC">
            <w:pPr>
              <w:rPr>
                <w:sz w:val="20"/>
                <w:szCs w:val="20"/>
              </w:rPr>
            </w:pPr>
          </w:p>
        </w:tc>
        <w:tc>
          <w:tcPr>
            <w:tcW w:w="534" w:type="dxa"/>
          </w:tcPr>
          <w:p w14:paraId="1A621F08" w14:textId="1FD10540" w:rsidR="009917FC" w:rsidRPr="00CE61B7" w:rsidRDefault="009917FC" w:rsidP="009917FC">
            <w:pPr>
              <w:rPr>
                <w:sz w:val="20"/>
                <w:szCs w:val="20"/>
              </w:rPr>
            </w:pPr>
          </w:p>
        </w:tc>
        <w:tc>
          <w:tcPr>
            <w:tcW w:w="6793" w:type="dxa"/>
          </w:tcPr>
          <w:p w14:paraId="414D3179" w14:textId="77777777" w:rsidR="009917FC" w:rsidRPr="00CE61B7" w:rsidRDefault="009917FC" w:rsidP="009917FC">
            <w:pPr>
              <w:rPr>
                <w:sz w:val="20"/>
                <w:szCs w:val="20"/>
              </w:rPr>
            </w:pPr>
          </w:p>
        </w:tc>
      </w:tr>
      <w:tr w:rsidR="009917FC" w14:paraId="26B93CDF" w14:textId="77777777" w:rsidTr="69119B62">
        <w:tc>
          <w:tcPr>
            <w:tcW w:w="915" w:type="dxa"/>
          </w:tcPr>
          <w:p w14:paraId="2B7D34D5" w14:textId="05DB1CEE" w:rsidR="009917FC" w:rsidRPr="005500A0" w:rsidRDefault="009917FC" w:rsidP="009917FC">
            <w:pPr>
              <w:pStyle w:val="ListParagraph"/>
              <w:numPr>
                <w:ilvl w:val="0"/>
                <w:numId w:val="32"/>
              </w:numPr>
              <w:rPr>
                <w:sz w:val="20"/>
                <w:szCs w:val="20"/>
              </w:rPr>
            </w:pPr>
          </w:p>
        </w:tc>
        <w:tc>
          <w:tcPr>
            <w:tcW w:w="3929" w:type="dxa"/>
          </w:tcPr>
          <w:p w14:paraId="7D609F06" w14:textId="2B9632AE" w:rsidR="009917FC" w:rsidRPr="008A00DD" w:rsidRDefault="009917FC" w:rsidP="009917FC">
            <w:pPr>
              <w:rPr>
                <w:sz w:val="20"/>
                <w:szCs w:val="20"/>
              </w:rPr>
            </w:pPr>
            <w:r w:rsidRPr="008A00DD">
              <w:rPr>
                <w:sz w:val="20"/>
                <w:szCs w:val="20"/>
              </w:rPr>
              <w:t>Accessing the CTE Data Explorer module to monitor individual and cohort data regarding student concentrator status, industry certification attainment, and the newly integrated SEALS (Service, Employability, Arts, and Leadership Skills) information</w:t>
            </w:r>
          </w:p>
        </w:tc>
        <w:tc>
          <w:tcPr>
            <w:tcW w:w="595" w:type="dxa"/>
          </w:tcPr>
          <w:p w14:paraId="7EC1AC9A" w14:textId="77777777" w:rsidR="009917FC" w:rsidRPr="00CE61B7" w:rsidRDefault="009917FC" w:rsidP="009917FC">
            <w:pPr>
              <w:rPr>
                <w:sz w:val="20"/>
                <w:szCs w:val="20"/>
              </w:rPr>
            </w:pPr>
          </w:p>
        </w:tc>
        <w:tc>
          <w:tcPr>
            <w:tcW w:w="622" w:type="dxa"/>
          </w:tcPr>
          <w:p w14:paraId="670780DC" w14:textId="77777777" w:rsidR="009917FC" w:rsidRPr="00CE61B7" w:rsidRDefault="009917FC" w:rsidP="009917FC">
            <w:pPr>
              <w:rPr>
                <w:sz w:val="20"/>
                <w:szCs w:val="20"/>
              </w:rPr>
            </w:pPr>
          </w:p>
        </w:tc>
        <w:tc>
          <w:tcPr>
            <w:tcW w:w="622" w:type="dxa"/>
          </w:tcPr>
          <w:p w14:paraId="11749247" w14:textId="77777777" w:rsidR="009917FC" w:rsidRPr="00CE61B7" w:rsidRDefault="009917FC" w:rsidP="009917FC">
            <w:pPr>
              <w:rPr>
                <w:sz w:val="20"/>
                <w:szCs w:val="20"/>
              </w:rPr>
            </w:pPr>
          </w:p>
        </w:tc>
        <w:tc>
          <w:tcPr>
            <w:tcW w:w="570" w:type="dxa"/>
          </w:tcPr>
          <w:p w14:paraId="7B73C51D" w14:textId="77777777" w:rsidR="009917FC" w:rsidRPr="00CE61B7" w:rsidRDefault="009917FC" w:rsidP="009917FC">
            <w:pPr>
              <w:rPr>
                <w:sz w:val="20"/>
                <w:szCs w:val="20"/>
              </w:rPr>
            </w:pPr>
          </w:p>
        </w:tc>
        <w:tc>
          <w:tcPr>
            <w:tcW w:w="534" w:type="dxa"/>
          </w:tcPr>
          <w:p w14:paraId="25E76DF0" w14:textId="674C76BB" w:rsidR="009917FC" w:rsidRPr="00CE61B7" w:rsidRDefault="009917FC" w:rsidP="009917FC">
            <w:pPr>
              <w:rPr>
                <w:sz w:val="20"/>
                <w:szCs w:val="20"/>
              </w:rPr>
            </w:pPr>
          </w:p>
        </w:tc>
        <w:tc>
          <w:tcPr>
            <w:tcW w:w="6793" w:type="dxa"/>
          </w:tcPr>
          <w:p w14:paraId="3A7146E3" w14:textId="77777777" w:rsidR="009917FC" w:rsidRPr="00CE61B7" w:rsidRDefault="009917FC" w:rsidP="009917FC">
            <w:pPr>
              <w:rPr>
                <w:sz w:val="20"/>
                <w:szCs w:val="20"/>
              </w:rPr>
            </w:pPr>
          </w:p>
        </w:tc>
      </w:tr>
      <w:tr w:rsidR="009917FC" w14:paraId="12B626CE" w14:textId="77777777" w:rsidTr="69119B62">
        <w:tc>
          <w:tcPr>
            <w:tcW w:w="915" w:type="dxa"/>
          </w:tcPr>
          <w:p w14:paraId="1ABE75EC" w14:textId="54F61E69" w:rsidR="009917FC" w:rsidRPr="005500A0" w:rsidRDefault="009917FC" w:rsidP="009917FC">
            <w:pPr>
              <w:pStyle w:val="ListParagraph"/>
              <w:numPr>
                <w:ilvl w:val="0"/>
                <w:numId w:val="32"/>
              </w:numPr>
              <w:rPr>
                <w:sz w:val="20"/>
                <w:szCs w:val="20"/>
              </w:rPr>
            </w:pPr>
          </w:p>
        </w:tc>
        <w:tc>
          <w:tcPr>
            <w:tcW w:w="3929" w:type="dxa"/>
          </w:tcPr>
          <w:p w14:paraId="17BEA731" w14:textId="2F4FBB35" w:rsidR="009917FC" w:rsidRPr="008A00DD" w:rsidRDefault="009917FC" w:rsidP="009917FC">
            <w:pPr>
              <w:rPr>
                <w:sz w:val="20"/>
                <w:szCs w:val="20"/>
              </w:rPr>
            </w:pPr>
            <w:r w:rsidRPr="008A00DD">
              <w:rPr>
                <w:sz w:val="20"/>
                <w:szCs w:val="20"/>
              </w:rPr>
              <w:t>Verifying that student records have been successfully submitted to the Indiana Department of Education (IDOE) graduate report</w:t>
            </w:r>
          </w:p>
        </w:tc>
        <w:tc>
          <w:tcPr>
            <w:tcW w:w="595" w:type="dxa"/>
          </w:tcPr>
          <w:p w14:paraId="0820CF15" w14:textId="77777777" w:rsidR="009917FC" w:rsidRPr="00CE61B7" w:rsidRDefault="009917FC" w:rsidP="009917FC">
            <w:pPr>
              <w:rPr>
                <w:sz w:val="20"/>
                <w:szCs w:val="20"/>
              </w:rPr>
            </w:pPr>
          </w:p>
        </w:tc>
        <w:tc>
          <w:tcPr>
            <w:tcW w:w="622" w:type="dxa"/>
          </w:tcPr>
          <w:p w14:paraId="6DB508A8" w14:textId="77777777" w:rsidR="009917FC" w:rsidRPr="00CE61B7" w:rsidRDefault="009917FC" w:rsidP="009917FC">
            <w:pPr>
              <w:rPr>
                <w:sz w:val="20"/>
                <w:szCs w:val="20"/>
              </w:rPr>
            </w:pPr>
          </w:p>
        </w:tc>
        <w:tc>
          <w:tcPr>
            <w:tcW w:w="622" w:type="dxa"/>
          </w:tcPr>
          <w:p w14:paraId="49124C58" w14:textId="77777777" w:rsidR="009917FC" w:rsidRPr="00CE61B7" w:rsidRDefault="009917FC" w:rsidP="009917FC">
            <w:pPr>
              <w:rPr>
                <w:sz w:val="20"/>
                <w:szCs w:val="20"/>
              </w:rPr>
            </w:pPr>
          </w:p>
        </w:tc>
        <w:tc>
          <w:tcPr>
            <w:tcW w:w="570" w:type="dxa"/>
          </w:tcPr>
          <w:p w14:paraId="307F5982" w14:textId="77777777" w:rsidR="009917FC" w:rsidRPr="00CE61B7" w:rsidRDefault="009917FC" w:rsidP="009917FC">
            <w:pPr>
              <w:rPr>
                <w:sz w:val="20"/>
                <w:szCs w:val="20"/>
              </w:rPr>
            </w:pPr>
          </w:p>
        </w:tc>
        <w:tc>
          <w:tcPr>
            <w:tcW w:w="534" w:type="dxa"/>
          </w:tcPr>
          <w:p w14:paraId="5519FF6E" w14:textId="211B5457" w:rsidR="009917FC" w:rsidRPr="00CE61B7" w:rsidRDefault="009917FC" w:rsidP="009917FC">
            <w:pPr>
              <w:rPr>
                <w:sz w:val="20"/>
                <w:szCs w:val="20"/>
              </w:rPr>
            </w:pPr>
          </w:p>
        </w:tc>
        <w:tc>
          <w:tcPr>
            <w:tcW w:w="6793" w:type="dxa"/>
          </w:tcPr>
          <w:p w14:paraId="6168F61A" w14:textId="77777777" w:rsidR="009917FC" w:rsidRPr="00CE61B7" w:rsidRDefault="009917FC" w:rsidP="009917FC">
            <w:pPr>
              <w:rPr>
                <w:sz w:val="20"/>
                <w:szCs w:val="20"/>
              </w:rPr>
            </w:pPr>
          </w:p>
        </w:tc>
      </w:tr>
      <w:tr w:rsidR="009917FC" w14:paraId="2C8CE75B" w14:textId="77777777" w:rsidTr="69119B62">
        <w:tc>
          <w:tcPr>
            <w:tcW w:w="915" w:type="dxa"/>
          </w:tcPr>
          <w:p w14:paraId="6E56CC2B" w14:textId="4E4D56DD" w:rsidR="009917FC" w:rsidRPr="005500A0" w:rsidRDefault="009917FC" w:rsidP="009917FC">
            <w:pPr>
              <w:pStyle w:val="ListParagraph"/>
              <w:numPr>
                <w:ilvl w:val="0"/>
                <w:numId w:val="32"/>
              </w:numPr>
              <w:rPr>
                <w:sz w:val="20"/>
                <w:szCs w:val="20"/>
              </w:rPr>
            </w:pPr>
          </w:p>
        </w:tc>
        <w:tc>
          <w:tcPr>
            <w:tcW w:w="3929" w:type="dxa"/>
          </w:tcPr>
          <w:p w14:paraId="12E37D31" w14:textId="252AEDBE" w:rsidR="009917FC" w:rsidRPr="008A00DD" w:rsidRDefault="009917FC" w:rsidP="009917FC">
            <w:pPr>
              <w:rPr>
                <w:sz w:val="20"/>
                <w:szCs w:val="20"/>
              </w:rPr>
            </w:pPr>
            <w:r w:rsidRPr="008A00DD">
              <w:rPr>
                <w:sz w:val="20"/>
                <w:szCs w:val="20"/>
              </w:rPr>
              <w:t>The "queue for GR check" feature allows for immediate action to resubmit records to IDOE without requiring external assistance</w:t>
            </w:r>
          </w:p>
        </w:tc>
        <w:tc>
          <w:tcPr>
            <w:tcW w:w="595" w:type="dxa"/>
          </w:tcPr>
          <w:p w14:paraId="3C46861C" w14:textId="77777777" w:rsidR="009917FC" w:rsidRPr="00CE61B7" w:rsidRDefault="009917FC" w:rsidP="009917FC">
            <w:pPr>
              <w:rPr>
                <w:sz w:val="20"/>
                <w:szCs w:val="20"/>
              </w:rPr>
            </w:pPr>
          </w:p>
        </w:tc>
        <w:tc>
          <w:tcPr>
            <w:tcW w:w="622" w:type="dxa"/>
          </w:tcPr>
          <w:p w14:paraId="7893BAAF" w14:textId="77777777" w:rsidR="009917FC" w:rsidRPr="00CE61B7" w:rsidRDefault="009917FC" w:rsidP="009917FC">
            <w:pPr>
              <w:rPr>
                <w:sz w:val="20"/>
                <w:szCs w:val="20"/>
              </w:rPr>
            </w:pPr>
          </w:p>
        </w:tc>
        <w:tc>
          <w:tcPr>
            <w:tcW w:w="622" w:type="dxa"/>
          </w:tcPr>
          <w:p w14:paraId="3ED7D44B" w14:textId="77777777" w:rsidR="009917FC" w:rsidRPr="00CE61B7" w:rsidRDefault="009917FC" w:rsidP="009917FC">
            <w:pPr>
              <w:rPr>
                <w:sz w:val="20"/>
                <w:szCs w:val="20"/>
              </w:rPr>
            </w:pPr>
          </w:p>
        </w:tc>
        <w:tc>
          <w:tcPr>
            <w:tcW w:w="570" w:type="dxa"/>
          </w:tcPr>
          <w:p w14:paraId="015A2624" w14:textId="77777777" w:rsidR="009917FC" w:rsidRPr="00CE61B7" w:rsidRDefault="009917FC" w:rsidP="009917FC">
            <w:pPr>
              <w:rPr>
                <w:sz w:val="20"/>
                <w:szCs w:val="20"/>
              </w:rPr>
            </w:pPr>
          </w:p>
        </w:tc>
        <w:tc>
          <w:tcPr>
            <w:tcW w:w="534" w:type="dxa"/>
          </w:tcPr>
          <w:p w14:paraId="566DB599" w14:textId="06FF0B1E" w:rsidR="009917FC" w:rsidRPr="00CE61B7" w:rsidRDefault="009917FC" w:rsidP="009917FC">
            <w:pPr>
              <w:rPr>
                <w:sz w:val="20"/>
                <w:szCs w:val="20"/>
              </w:rPr>
            </w:pPr>
          </w:p>
        </w:tc>
        <w:tc>
          <w:tcPr>
            <w:tcW w:w="6793" w:type="dxa"/>
          </w:tcPr>
          <w:p w14:paraId="49DC8952" w14:textId="77777777" w:rsidR="009917FC" w:rsidRPr="00CE61B7" w:rsidRDefault="009917FC" w:rsidP="009917FC">
            <w:pPr>
              <w:rPr>
                <w:sz w:val="20"/>
                <w:szCs w:val="20"/>
              </w:rPr>
            </w:pPr>
          </w:p>
        </w:tc>
      </w:tr>
      <w:tr w:rsidR="009917FC" w:rsidRPr="00867C45" w14:paraId="4C3FFA91" w14:textId="77777777" w:rsidTr="69119B62">
        <w:tc>
          <w:tcPr>
            <w:tcW w:w="915" w:type="dxa"/>
          </w:tcPr>
          <w:p w14:paraId="2069FC21" w14:textId="490A2413" w:rsidR="009917FC" w:rsidRPr="00867C45" w:rsidRDefault="009917FC" w:rsidP="009917FC">
            <w:pPr>
              <w:rPr>
                <w:b/>
                <w:bCs/>
                <w:sz w:val="20"/>
                <w:szCs w:val="20"/>
              </w:rPr>
            </w:pPr>
            <w:r w:rsidRPr="00867C45">
              <w:rPr>
                <w:b/>
                <w:bCs/>
                <w:sz w:val="20"/>
                <w:szCs w:val="20"/>
              </w:rPr>
              <w:t>2.3.</w:t>
            </w:r>
            <w:r w:rsidR="00FD0B34">
              <w:rPr>
                <w:b/>
                <w:bCs/>
                <w:sz w:val="20"/>
                <w:szCs w:val="20"/>
              </w:rPr>
              <w:t>5</w:t>
            </w:r>
          </w:p>
        </w:tc>
        <w:tc>
          <w:tcPr>
            <w:tcW w:w="3929" w:type="dxa"/>
          </w:tcPr>
          <w:p w14:paraId="1CFA46AC" w14:textId="60437619" w:rsidR="009917FC" w:rsidRPr="00867C45" w:rsidRDefault="009917FC" w:rsidP="009917FC">
            <w:pPr>
              <w:rPr>
                <w:b/>
                <w:bCs/>
                <w:sz w:val="20"/>
                <w:szCs w:val="20"/>
              </w:rPr>
            </w:pPr>
            <w:r w:rsidRPr="30E1E922">
              <w:rPr>
                <w:b/>
                <w:bCs/>
                <w:sz w:val="20"/>
                <w:szCs w:val="20"/>
              </w:rPr>
              <w:t>System Integration</w:t>
            </w:r>
          </w:p>
        </w:tc>
        <w:tc>
          <w:tcPr>
            <w:tcW w:w="595" w:type="dxa"/>
          </w:tcPr>
          <w:p w14:paraId="4875EF4E" w14:textId="77777777" w:rsidR="009917FC" w:rsidRPr="00867C45" w:rsidRDefault="009917FC" w:rsidP="009917FC">
            <w:pPr>
              <w:rPr>
                <w:b/>
                <w:bCs/>
                <w:sz w:val="20"/>
                <w:szCs w:val="20"/>
              </w:rPr>
            </w:pPr>
          </w:p>
        </w:tc>
        <w:tc>
          <w:tcPr>
            <w:tcW w:w="622" w:type="dxa"/>
          </w:tcPr>
          <w:p w14:paraId="6F6A4D5D" w14:textId="77777777" w:rsidR="009917FC" w:rsidRPr="00867C45" w:rsidRDefault="009917FC" w:rsidP="009917FC">
            <w:pPr>
              <w:rPr>
                <w:b/>
                <w:bCs/>
                <w:sz w:val="20"/>
                <w:szCs w:val="20"/>
              </w:rPr>
            </w:pPr>
          </w:p>
        </w:tc>
        <w:tc>
          <w:tcPr>
            <w:tcW w:w="622" w:type="dxa"/>
          </w:tcPr>
          <w:p w14:paraId="4255D101" w14:textId="77777777" w:rsidR="009917FC" w:rsidRPr="00867C45" w:rsidRDefault="009917FC" w:rsidP="009917FC">
            <w:pPr>
              <w:rPr>
                <w:b/>
                <w:bCs/>
                <w:sz w:val="20"/>
                <w:szCs w:val="20"/>
              </w:rPr>
            </w:pPr>
          </w:p>
        </w:tc>
        <w:tc>
          <w:tcPr>
            <w:tcW w:w="570" w:type="dxa"/>
          </w:tcPr>
          <w:p w14:paraId="005398AF" w14:textId="77777777" w:rsidR="009917FC" w:rsidRPr="00867C45" w:rsidRDefault="009917FC" w:rsidP="009917FC">
            <w:pPr>
              <w:rPr>
                <w:b/>
                <w:bCs/>
                <w:sz w:val="20"/>
                <w:szCs w:val="20"/>
              </w:rPr>
            </w:pPr>
          </w:p>
        </w:tc>
        <w:tc>
          <w:tcPr>
            <w:tcW w:w="534" w:type="dxa"/>
          </w:tcPr>
          <w:p w14:paraId="5C26D44E" w14:textId="16EC3FAD" w:rsidR="009917FC" w:rsidRPr="00867C45" w:rsidRDefault="009917FC" w:rsidP="009917FC">
            <w:pPr>
              <w:rPr>
                <w:b/>
                <w:bCs/>
                <w:sz w:val="20"/>
                <w:szCs w:val="20"/>
              </w:rPr>
            </w:pPr>
          </w:p>
        </w:tc>
        <w:tc>
          <w:tcPr>
            <w:tcW w:w="6793" w:type="dxa"/>
          </w:tcPr>
          <w:p w14:paraId="58ABA75A" w14:textId="77777777" w:rsidR="009917FC" w:rsidRPr="00867C45" w:rsidRDefault="009917FC" w:rsidP="009917FC">
            <w:pPr>
              <w:rPr>
                <w:b/>
                <w:bCs/>
                <w:sz w:val="20"/>
                <w:szCs w:val="20"/>
              </w:rPr>
            </w:pPr>
          </w:p>
        </w:tc>
      </w:tr>
      <w:tr w:rsidR="009917FC" w14:paraId="18888F0D" w14:textId="77777777" w:rsidTr="69119B62">
        <w:tc>
          <w:tcPr>
            <w:tcW w:w="915" w:type="dxa"/>
          </w:tcPr>
          <w:p w14:paraId="319DD0E8" w14:textId="3A4A0AD2" w:rsidR="009917FC" w:rsidRPr="005500A0" w:rsidRDefault="009917FC" w:rsidP="009917FC">
            <w:pPr>
              <w:pStyle w:val="ListParagraph"/>
              <w:numPr>
                <w:ilvl w:val="0"/>
                <w:numId w:val="33"/>
              </w:numPr>
              <w:rPr>
                <w:sz w:val="20"/>
                <w:szCs w:val="20"/>
              </w:rPr>
            </w:pPr>
          </w:p>
        </w:tc>
        <w:tc>
          <w:tcPr>
            <w:tcW w:w="3929" w:type="dxa"/>
          </w:tcPr>
          <w:p w14:paraId="0E6421D6" w14:textId="5412B41A" w:rsidR="009917FC" w:rsidRPr="008A00DD" w:rsidRDefault="009917FC" w:rsidP="009917FC">
            <w:pPr>
              <w:rPr>
                <w:sz w:val="20"/>
                <w:szCs w:val="20"/>
              </w:rPr>
            </w:pPr>
            <w:r w:rsidRPr="008A00DD">
              <w:rPr>
                <w:sz w:val="20"/>
                <w:szCs w:val="20"/>
              </w:rPr>
              <w:t>A reliable, secure integration with the Indiana Department of Education (IDOE) graduate report system to verify and submit records electronically</w:t>
            </w:r>
          </w:p>
        </w:tc>
        <w:tc>
          <w:tcPr>
            <w:tcW w:w="595" w:type="dxa"/>
          </w:tcPr>
          <w:p w14:paraId="3272C225" w14:textId="77777777" w:rsidR="009917FC" w:rsidRPr="00CE61B7" w:rsidRDefault="009917FC" w:rsidP="009917FC">
            <w:pPr>
              <w:rPr>
                <w:sz w:val="20"/>
                <w:szCs w:val="20"/>
              </w:rPr>
            </w:pPr>
          </w:p>
        </w:tc>
        <w:tc>
          <w:tcPr>
            <w:tcW w:w="622" w:type="dxa"/>
          </w:tcPr>
          <w:p w14:paraId="778ED024" w14:textId="77777777" w:rsidR="009917FC" w:rsidRPr="00CE61B7" w:rsidRDefault="009917FC" w:rsidP="009917FC">
            <w:pPr>
              <w:rPr>
                <w:sz w:val="20"/>
                <w:szCs w:val="20"/>
              </w:rPr>
            </w:pPr>
          </w:p>
        </w:tc>
        <w:tc>
          <w:tcPr>
            <w:tcW w:w="622" w:type="dxa"/>
          </w:tcPr>
          <w:p w14:paraId="79096EFA" w14:textId="77777777" w:rsidR="009917FC" w:rsidRPr="00CE61B7" w:rsidRDefault="009917FC" w:rsidP="009917FC">
            <w:pPr>
              <w:rPr>
                <w:sz w:val="20"/>
                <w:szCs w:val="20"/>
              </w:rPr>
            </w:pPr>
          </w:p>
        </w:tc>
        <w:tc>
          <w:tcPr>
            <w:tcW w:w="570" w:type="dxa"/>
          </w:tcPr>
          <w:p w14:paraId="3D7095CB" w14:textId="77777777" w:rsidR="009917FC" w:rsidRPr="00CE61B7" w:rsidRDefault="009917FC" w:rsidP="009917FC">
            <w:pPr>
              <w:rPr>
                <w:sz w:val="20"/>
                <w:szCs w:val="20"/>
              </w:rPr>
            </w:pPr>
          </w:p>
        </w:tc>
        <w:tc>
          <w:tcPr>
            <w:tcW w:w="534" w:type="dxa"/>
          </w:tcPr>
          <w:p w14:paraId="3CD3F8F4" w14:textId="63C5FC65" w:rsidR="009917FC" w:rsidRPr="00CE61B7" w:rsidRDefault="009917FC" w:rsidP="009917FC">
            <w:pPr>
              <w:rPr>
                <w:sz w:val="20"/>
                <w:szCs w:val="20"/>
              </w:rPr>
            </w:pPr>
          </w:p>
        </w:tc>
        <w:tc>
          <w:tcPr>
            <w:tcW w:w="6793" w:type="dxa"/>
          </w:tcPr>
          <w:p w14:paraId="2B02767E" w14:textId="77777777" w:rsidR="009917FC" w:rsidRPr="00CE61B7" w:rsidRDefault="009917FC" w:rsidP="009917FC">
            <w:pPr>
              <w:rPr>
                <w:sz w:val="20"/>
                <w:szCs w:val="20"/>
              </w:rPr>
            </w:pPr>
          </w:p>
        </w:tc>
      </w:tr>
      <w:tr w:rsidR="009917FC" w14:paraId="6079220C" w14:textId="77777777" w:rsidTr="69119B62">
        <w:tc>
          <w:tcPr>
            <w:tcW w:w="915" w:type="dxa"/>
          </w:tcPr>
          <w:p w14:paraId="41D68566" w14:textId="78212066" w:rsidR="009917FC" w:rsidRPr="005500A0" w:rsidRDefault="009917FC" w:rsidP="009917FC">
            <w:pPr>
              <w:pStyle w:val="ListParagraph"/>
              <w:numPr>
                <w:ilvl w:val="0"/>
                <w:numId w:val="33"/>
              </w:numPr>
              <w:rPr>
                <w:sz w:val="20"/>
                <w:szCs w:val="20"/>
              </w:rPr>
            </w:pPr>
          </w:p>
        </w:tc>
        <w:tc>
          <w:tcPr>
            <w:tcW w:w="3929" w:type="dxa"/>
          </w:tcPr>
          <w:p w14:paraId="5DC8655B" w14:textId="7B4CB2B4" w:rsidR="009917FC" w:rsidRPr="008A00DD" w:rsidRDefault="009917FC" w:rsidP="009917FC">
            <w:pPr>
              <w:rPr>
                <w:sz w:val="20"/>
                <w:szCs w:val="20"/>
              </w:rPr>
            </w:pPr>
            <w:r w:rsidRPr="008A00DD">
              <w:rPr>
                <w:sz w:val="20"/>
                <w:szCs w:val="20"/>
              </w:rPr>
              <w:t>Seamless data transfer or integration capability with the IndyGrants personality/module for submitting local applications and managing invoices</w:t>
            </w:r>
          </w:p>
        </w:tc>
        <w:tc>
          <w:tcPr>
            <w:tcW w:w="595" w:type="dxa"/>
          </w:tcPr>
          <w:p w14:paraId="6BE542F3" w14:textId="77777777" w:rsidR="009917FC" w:rsidRPr="00CE61B7" w:rsidRDefault="009917FC" w:rsidP="009917FC">
            <w:pPr>
              <w:rPr>
                <w:sz w:val="20"/>
                <w:szCs w:val="20"/>
              </w:rPr>
            </w:pPr>
          </w:p>
        </w:tc>
        <w:tc>
          <w:tcPr>
            <w:tcW w:w="622" w:type="dxa"/>
          </w:tcPr>
          <w:p w14:paraId="55465DE3" w14:textId="77777777" w:rsidR="009917FC" w:rsidRPr="00CE61B7" w:rsidRDefault="009917FC" w:rsidP="009917FC">
            <w:pPr>
              <w:rPr>
                <w:sz w:val="20"/>
                <w:szCs w:val="20"/>
              </w:rPr>
            </w:pPr>
          </w:p>
        </w:tc>
        <w:tc>
          <w:tcPr>
            <w:tcW w:w="622" w:type="dxa"/>
          </w:tcPr>
          <w:p w14:paraId="4A959C1E" w14:textId="77777777" w:rsidR="009917FC" w:rsidRPr="00CE61B7" w:rsidRDefault="009917FC" w:rsidP="009917FC">
            <w:pPr>
              <w:rPr>
                <w:sz w:val="20"/>
                <w:szCs w:val="20"/>
              </w:rPr>
            </w:pPr>
          </w:p>
        </w:tc>
        <w:tc>
          <w:tcPr>
            <w:tcW w:w="570" w:type="dxa"/>
          </w:tcPr>
          <w:p w14:paraId="3A57661E" w14:textId="77777777" w:rsidR="009917FC" w:rsidRPr="00CE61B7" w:rsidRDefault="009917FC" w:rsidP="009917FC">
            <w:pPr>
              <w:rPr>
                <w:sz w:val="20"/>
                <w:szCs w:val="20"/>
              </w:rPr>
            </w:pPr>
          </w:p>
        </w:tc>
        <w:tc>
          <w:tcPr>
            <w:tcW w:w="534" w:type="dxa"/>
          </w:tcPr>
          <w:p w14:paraId="078C9FD1" w14:textId="23E59A26" w:rsidR="009917FC" w:rsidRPr="00CE61B7" w:rsidRDefault="009917FC" w:rsidP="009917FC">
            <w:pPr>
              <w:rPr>
                <w:sz w:val="20"/>
                <w:szCs w:val="20"/>
              </w:rPr>
            </w:pPr>
          </w:p>
        </w:tc>
        <w:tc>
          <w:tcPr>
            <w:tcW w:w="6793" w:type="dxa"/>
          </w:tcPr>
          <w:p w14:paraId="38DBB9F1" w14:textId="77777777" w:rsidR="009917FC" w:rsidRPr="00CE61B7" w:rsidRDefault="009917FC" w:rsidP="009917FC">
            <w:pPr>
              <w:rPr>
                <w:sz w:val="20"/>
                <w:szCs w:val="20"/>
              </w:rPr>
            </w:pPr>
          </w:p>
        </w:tc>
      </w:tr>
      <w:tr w:rsidR="009917FC" w14:paraId="1AAD309C" w14:textId="77777777" w:rsidTr="69119B62">
        <w:tc>
          <w:tcPr>
            <w:tcW w:w="915" w:type="dxa"/>
          </w:tcPr>
          <w:p w14:paraId="0812A643" w14:textId="2C5C0107" w:rsidR="009917FC" w:rsidRPr="005500A0" w:rsidRDefault="009917FC" w:rsidP="009917FC">
            <w:pPr>
              <w:pStyle w:val="ListParagraph"/>
              <w:numPr>
                <w:ilvl w:val="0"/>
                <w:numId w:val="33"/>
              </w:numPr>
              <w:rPr>
                <w:sz w:val="20"/>
                <w:szCs w:val="20"/>
              </w:rPr>
            </w:pPr>
          </w:p>
        </w:tc>
        <w:tc>
          <w:tcPr>
            <w:tcW w:w="3929" w:type="dxa"/>
          </w:tcPr>
          <w:p w14:paraId="4E80FBB5" w14:textId="317DA56A" w:rsidR="009917FC" w:rsidRPr="008A00DD" w:rsidRDefault="009917FC" w:rsidP="009917FC">
            <w:pPr>
              <w:rPr>
                <w:sz w:val="20"/>
                <w:szCs w:val="20"/>
              </w:rPr>
            </w:pPr>
            <w:r w:rsidRPr="008A00DD">
              <w:rPr>
                <w:sz w:val="20"/>
                <w:szCs w:val="20"/>
              </w:rPr>
              <w:t>Integration with common local school district LMS platforms to potentially automate some coursework and credit data syncing</w:t>
            </w:r>
          </w:p>
        </w:tc>
        <w:tc>
          <w:tcPr>
            <w:tcW w:w="595" w:type="dxa"/>
          </w:tcPr>
          <w:p w14:paraId="45451E67" w14:textId="77777777" w:rsidR="009917FC" w:rsidRPr="00CE61B7" w:rsidRDefault="009917FC" w:rsidP="009917FC">
            <w:pPr>
              <w:rPr>
                <w:sz w:val="20"/>
                <w:szCs w:val="20"/>
              </w:rPr>
            </w:pPr>
          </w:p>
        </w:tc>
        <w:tc>
          <w:tcPr>
            <w:tcW w:w="622" w:type="dxa"/>
          </w:tcPr>
          <w:p w14:paraId="07AC327C" w14:textId="77777777" w:rsidR="009917FC" w:rsidRPr="00CE61B7" w:rsidRDefault="009917FC" w:rsidP="009917FC">
            <w:pPr>
              <w:rPr>
                <w:sz w:val="20"/>
                <w:szCs w:val="20"/>
              </w:rPr>
            </w:pPr>
          </w:p>
        </w:tc>
        <w:tc>
          <w:tcPr>
            <w:tcW w:w="622" w:type="dxa"/>
          </w:tcPr>
          <w:p w14:paraId="18122C08" w14:textId="77777777" w:rsidR="009917FC" w:rsidRPr="00CE61B7" w:rsidRDefault="009917FC" w:rsidP="009917FC">
            <w:pPr>
              <w:rPr>
                <w:sz w:val="20"/>
                <w:szCs w:val="20"/>
              </w:rPr>
            </w:pPr>
          </w:p>
        </w:tc>
        <w:tc>
          <w:tcPr>
            <w:tcW w:w="570" w:type="dxa"/>
          </w:tcPr>
          <w:p w14:paraId="53271BB0" w14:textId="77777777" w:rsidR="009917FC" w:rsidRPr="00CE61B7" w:rsidRDefault="009917FC" w:rsidP="009917FC">
            <w:pPr>
              <w:rPr>
                <w:sz w:val="20"/>
                <w:szCs w:val="20"/>
              </w:rPr>
            </w:pPr>
          </w:p>
        </w:tc>
        <w:tc>
          <w:tcPr>
            <w:tcW w:w="534" w:type="dxa"/>
          </w:tcPr>
          <w:p w14:paraId="74196316" w14:textId="13703828" w:rsidR="009917FC" w:rsidRPr="00CE61B7" w:rsidRDefault="009917FC" w:rsidP="009917FC">
            <w:pPr>
              <w:rPr>
                <w:sz w:val="20"/>
                <w:szCs w:val="20"/>
              </w:rPr>
            </w:pPr>
          </w:p>
        </w:tc>
        <w:tc>
          <w:tcPr>
            <w:tcW w:w="6793" w:type="dxa"/>
          </w:tcPr>
          <w:p w14:paraId="0CFB2AFF" w14:textId="77777777" w:rsidR="009917FC" w:rsidRPr="00CE61B7" w:rsidRDefault="009917FC" w:rsidP="009917FC">
            <w:pPr>
              <w:rPr>
                <w:sz w:val="20"/>
                <w:szCs w:val="20"/>
              </w:rPr>
            </w:pPr>
          </w:p>
        </w:tc>
      </w:tr>
      <w:tr w:rsidR="009917FC" w14:paraId="292372A3" w14:textId="77777777" w:rsidTr="69119B62">
        <w:tc>
          <w:tcPr>
            <w:tcW w:w="915" w:type="dxa"/>
          </w:tcPr>
          <w:p w14:paraId="15B2758E" w14:textId="11DF935B" w:rsidR="009917FC" w:rsidRPr="005500A0" w:rsidRDefault="009917FC" w:rsidP="009917FC">
            <w:pPr>
              <w:pStyle w:val="ListParagraph"/>
              <w:numPr>
                <w:ilvl w:val="0"/>
                <w:numId w:val="33"/>
              </w:numPr>
              <w:rPr>
                <w:sz w:val="20"/>
                <w:szCs w:val="20"/>
              </w:rPr>
            </w:pPr>
          </w:p>
        </w:tc>
        <w:tc>
          <w:tcPr>
            <w:tcW w:w="3929" w:type="dxa"/>
          </w:tcPr>
          <w:p w14:paraId="7A547E9B" w14:textId="6C65E36E" w:rsidR="009917FC" w:rsidRPr="008A00DD" w:rsidRDefault="009917FC" w:rsidP="009917FC">
            <w:pPr>
              <w:rPr>
                <w:sz w:val="20"/>
                <w:szCs w:val="20"/>
              </w:rPr>
            </w:pPr>
            <w:r w:rsidRPr="008A00DD">
              <w:rPr>
                <w:sz w:val="20"/>
                <w:szCs w:val="20"/>
              </w:rPr>
              <w:t>Integration with external career exploration platforms (e.g., Indiana Career Explorer) or labor market data sources</w:t>
            </w:r>
          </w:p>
        </w:tc>
        <w:tc>
          <w:tcPr>
            <w:tcW w:w="595" w:type="dxa"/>
          </w:tcPr>
          <w:p w14:paraId="1689FF17" w14:textId="77777777" w:rsidR="009917FC" w:rsidRPr="00CE61B7" w:rsidRDefault="009917FC" w:rsidP="009917FC">
            <w:pPr>
              <w:rPr>
                <w:sz w:val="20"/>
                <w:szCs w:val="20"/>
              </w:rPr>
            </w:pPr>
          </w:p>
        </w:tc>
        <w:tc>
          <w:tcPr>
            <w:tcW w:w="622" w:type="dxa"/>
          </w:tcPr>
          <w:p w14:paraId="470BD5B8" w14:textId="77777777" w:rsidR="009917FC" w:rsidRPr="00CE61B7" w:rsidRDefault="009917FC" w:rsidP="009917FC">
            <w:pPr>
              <w:rPr>
                <w:sz w:val="20"/>
                <w:szCs w:val="20"/>
              </w:rPr>
            </w:pPr>
          </w:p>
        </w:tc>
        <w:tc>
          <w:tcPr>
            <w:tcW w:w="622" w:type="dxa"/>
          </w:tcPr>
          <w:p w14:paraId="5548D8D3" w14:textId="77777777" w:rsidR="009917FC" w:rsidRPr="00CE61B7" w:rsidRDefault="009917FC" w:rsidP="009917FC">
            <w:pPr>
              <w:rPr>
                <w:sz w:val="20"/>
                <w:szCs w:val="20"/>
              </w:rPr>
            </w:pPr>
          </w:p>
        </w:tc>
        <w:tc>
          <w:tcPr>
            <w:tcW w:w="570" w:type="dxa"/>
          </w:tcPr>
          <w:p w14:paraId="45C0D36A" w14:textId="77777777" w:rsidR="009917FC" w:rsidRPr="00CE61B7" w:rsidRDefault="009917FC" w:rsidP="009917FC">
            <w:pPr>
              <w:rPr>
                <w:sz w:val="20"/>
                <w:szCs w:val="20"/>
              </w:rPr>
            </w:pPr>
          </w:p>
        </w:tc>
        <w:tc>
          <w:tcPr>
            <w:tcW w:w="534" w:type="dxa"/>
          </w:tcPr>
          <w:p w14:paraId="2C12CECF" w14:textId="57C1ED7E" w:rsidR="009917FC" w:rsidRPr="00CE61B7" w:rsidRDefault="009917FC" w:rsidP="009917FC">
            <w:pPr>
              <w:rPr>
                <w:sz w:val="20"/>
                <w:szCs w:val="20"/>
              </w:rPr>
            </w:pPr>
          </w:p>
        </w:tc>
        <w:tc>
          <w:tcPr>
            <w:tcW w:w="6793" w:type="dxa"/>
          </w:tcPr>
          <w:p w14:paraId="6894A24E" w14:textId="77777777" w:rsidR="009917FC" w:rsidRPr="00CE61B7" w:rsidRDefault="009917FC" w:rsidP="009917FC">
            <w:pPr>
              <w:rPr>
                <w:sz w:val="20"/>
                <w:szCs w:val="20"/>
              </w:rPr>
            </w:pPr>
          </w:p>
        </w:tc>
      </w:tr>
      <w:tr w:rsidR="009917FC" w14:paraId="08016044" w14:textId="77777777" w:rsidTr="69119B62">
        <w:tc>
          <w:tcPr>
            <w:tcW w:w="915" w:type="dxa"/>
          </w:tcPr>
          <w:p w14:paraId="308F02D6" w14:textId="6CBDD92D" w:rsidR="009917FC" w:rsidRPr="005500A0" w:rsidRDefault="009917FC" w:rsidP="009917FC">
            <w:pPr>
              <w:pStyle w:val="ListParagraph"/>
              <w:numPr>
                <w:ilvl w:val="0"/>
                <w:numId w:val="33"/>
              </w:numPr>
              <w:rPr>
                <w:sz w:val="20"/>
                <w:szCs w:val="20"/>
              </w:rPr>
            </w:pPr>
          </w:p>
        </w:tc>
        <w:tc>
          <w:tcPr>
            <w:tcW w:w="3929" w:type="dxa"/>
          </w:tcPr>
          <w:p w14:paraId="148C587C" w14:textId="3E4C3AED" w:rsidR="009917FC" w:rsidRDefault="009917FC" w:rsidP="009917FC">
            <w:pPr>
              <w:rPr>
                <w:sz w:val="20"/>
                <w:szCs w:val="20"/>
              </w:rPr>
            </w:pPr>
            <w:commentRangeStart w:id="0"/>
            <w:commentRangeStart w:id="1"/>
            <w:r w:rsidRPr="69119B62">
              <w:rPr>
                <w:sz w:val="20"/>
                <w:szCs w:val="20"/>
              </w:rPr>
              <w:t>Basic functionality available via a mobile-responsive design or dedicated app for viewing reports and key information on the go</w:t>
            </w:r>
            <w:r w:rsidR="00C16C7B" w:rsidRPr="69119B62">
              <w:rPr>
                <w:sz w:val="20"/>
                <w:szCs w:val="20"/>
              </w:rPr>
              <w:t>.</w:t>
            </w:r>
            <w:commentRangeEnd w:id="0"/>
            <w:r>
              <w:rPr>
                <w:rStyle w:val="CommentReference"/>
                <w:sz w:val="20"/>
                <w:szCs w:val="20"/>
              </w:rPr>
              <w:commentReference w:id="0"/>
            </w:r>
            <w:commentRangeEnd w:id="1"/>
            <w:r>
              <w:rPr>
                <w:rStyle w:val="CommentReference"/>
                <w:sz w:val="20"/>
                <w:szCs w:val="20"/>
              </w:rPr>
              <w:commentReference w:id="1"/>
            </w:r>
          </w:p>
          <w:p w14:paraId="796CA6ED" w14:textId="4E4700E0" w:rsidR="009917FC" w:rsidRPr="008A00DD" w:rsidRDefault="009917FC" w:rsidP="009917FC">
            <w:pPr>
              <w:rPr>
                <w:sz w:val="20"/>
                <w:szCs w:val="20"/>
              </w:rPr>
            </w:pPr>
            <w:r w:rsidRPr="00FA0BB6">
              <w:rPr>
                <w:sz w:val="20"/>
                <w:szCs w:val="20"/>
              </w:rPr>
              <w:t xml:space="preserve">Compliance </w:t>
            </w:r>
            <w:r w:rsidRPr="00C109CC">
              <w:rPr>
                <w:sz w:val="20"/>
                <w:szCs w:val="20"/>
              </w:rPr>
              <w:t>with the Indiana Office of Technology Standards: Solution must align and adhere to the Indiana Office of Technology’s enterprise-standardized technologies for secure data transmission, exchange, and integration. The vendor must engage with the IOT Data Exchange team for Mulesoft API Management and/or GoAnywhere MFT technologies to meet the State’s required interoperability standards. See: IOT: Enterprise-Standardized Technologies.</w:t>
            </w:r>
          </w:p>
        </w:tc>
        <w:tc>
          <w:tcPr>
            <w:tcW w:w="595" w:type="dxa"/>
          </w:tcPr>
          <w:p w14:paraId="584CD479" w14:textId="77777777" w:rsidR="009917FC" w:rsidRPr="00CE61B7" w:rsidRDefault="009917FC" w:rsidP="009917FC">
            <w:pPr>
              <w:rPr>
                <w:sz w:val="20"/>
                <w:szCs w:val="20"/>
              </w:rPr>
            </w:pPr>
          </w:p>
        </w:tc>
        <w:tc>
          <w:tcPr>
            <w:tcW w:w="622" w:type="dxa"/>
          </w:tcPr>
          <w:p w14:paraId="168001E6" w14:textId="77777777" w:rsidR="009917FC" w:rsidRPr="00CE61B7" w:rsidRDefault="009917FC" w:rsidP="009917FC">
            <w:pPr>
              <w:rPr>
                <w:sz w:val="20"/>
                <w:szCs w:val="20"/>
              </w:rPr>
            </w:pPr>
          </w:p>
        </w:tc>
        <w:tc>
          <w:tcPr>
            <w:tcW w:w="622" w:type="dxa"/>
          </w:tcPr>
          <w:p w14:paraId="1747DBC3" w14:textId="77777777" w:rsidR="009917FC" w:rsidRPr="00CE61B7" w:rsidRDefault="009917FC" w:rsidP="009917FC">
            <w:pPr>
              <w:rPr>
                <w:sz w:val="20"/>
                <w:szCs w:val="20"/>
              </w:rPr>
            </w:pPr>
          </w:p>
        </w:tc>
        <w:tc>
          <w:tcPr>
            <w:tcW w:w="570" w:type="dxa"/>
          </w:tcPr>
          <w:p w14:paraId="585F97F8" w14:textId="77777777" w:rsidR="009917FC" w:rsidRPr="00CE61B7" w:rsidRDefault="009917FC" w:rsidP="009917FC">
            <w:pPr>
              <w:rPr>
                <w:sz w:val="20"/>
                <w:szCs w:val="20"/>
              </w:rPr>
            </w:pPr>
          </w:p>
        </w:tc>
        <w:tc>
          <w:tcPr>
            <w:tcW w:w="534" w:type="dxa"/>
          </w:tcPr>
          <w:p w14:paraId="47D58329" w14:textId="3DAE076C" w:rsidR="009917FC" w:rsidRPr="00CE61B7" w:rsidRDefault="009917FC" w:rsidP="009917FC">
            <w:pPr>
              <w:rPr>
                <w:sz w:val="20"/>
                <w:szCs w:val="20"/>
              </w:rPr>
            </w:pPr>
          </w:p>
        </w:tc>
        <w:tc>
          <w:tcPr>
            <w:tcW w:w="6793" w:type="dxa"/>
          </w:tcPr>
          <w:p w14:paraId="651594FB" w14:textId="77777777" w:rsidR="009917FC" w:rsidRPr="00CE61B7" w:rsidRDefault="009917FC" w:rsidP="009917FC">
            <w:pPr>
              <w:rPr>
                <w:sz w:val="20"/>
                <w:szCs w:val="20"/>
              </w:rPr>
            </w:pPr>
          </w:p>
        </w:tc>
      </w:tr>
      <w:tr w:rsidR="009917FC" w:rsidRPr="0090183C" w14:paraId="46D647A2" w14:textId="77777777" w:rsidTr="69119B62">
        <w:tc>
          <w:tcPr>
            <w:tcW w:w="915" w:type="dxa"/>
          </w:tcPr>
          <w:p w14:paraId="29593206" w14:textId="0AC22031" w:rsidR="009917FC" w:rsidRPr="0090183C" w:rsidRDefault="009917FC" w:rsidP="009917FC">
            <w:pPr>
              <w:rPr>
                <w:b/>
                <w:bCs/>
                <w:sz w:val="20"/>
                <w:szCs w:val="20"/>
              </w:rPr>
            </w:pPr>
            <w:r w:rsidRPr="0090183C">
              <w:rPr>
                <w:b/>
                <w:bCs/>
                <w:sz w:val="20"/>
                <w:szCs w:val="20"/>
              </w:rPr>
              <w:t>2.3.</w:t>
            </w:r>
            <w:r w:rsidR="00FD0B34">
              <w:rPr>
                <w:b/>
                <w:bCs/>
                <w:sz w:val="20"/>
                <w:szCs w:val="20"/>
              </w:rPr>
              <w:t>6</w:t>
            </w:r>
          </w:p>
        </w:tc>
        <w:tc>
          <w:tcPr>
            <w:tcW w:w="3929" w:type="dxa"/>
          </w:tcPr>
          <w:p w14:paraId="5DE0EA04" w14:textId="148F7A73" w:rsidR="009917FC" w:rsidRPr="0090183C" w:rsidRDefault="009917FC" w:rsidP="009917FC">
            <w:pPr>
              <w:rPr>
                <w:b/>
                <w:bCs/>
                <w:sz w:val="20"/>
                <w:szCs w:val="20"/>
              </w:rPr>
            </w:pPr>
            <w:r w:rsidRPr="0090183C">
              <w:rPr>
                <w:b/>
                <w:bCs/>
                <w:sz w:val="20"/>
                <w:szCs w:val="20"/>
              </w:rPr>
              <w:t xml:space="preserve">User Experience </w:t>
            </w:r>
          </w:p>
        </w:tc>
        <w:tc>
          <w:tcPr>
            <w:tcW w:w="595" w:type="dxa"/>
          </w:tcPr>
          <w:p w14:paraId="187E937E" w14:textId="77777777" w:rsidR="009917FC" w:rsidRPr="0090183C" w:rsidRDefault="009917FC" w:rsidP="009917FC">
            <w:pPr>
              <w:rPr>
                <w:b/>
                <w:bCs/>
                <w:sz w:val="20"/>
                <w:szCs w:val="20"/>
              </w:rPr>
            </w:pPr>
          </w:p>
        </w:tc>
        <w:tc>
          <w:tcPr>
            <w:tcW w:w="622" w:type="dxa"/>
          </w:tcPr>
          <w:p w14:paraId="4AECFBCD" w14:textId="77777777" w:rsidR="009917FC" w:rsidRPr="0090183C" w:rsidRDefault="009917FC" w:rsidP="009917FC">
            <w:pPr>
              <w:rPr>
                <w:b/>
                <w:bCs/>
                <w:sz w:val="20"/>
                <w:szCs w:val="20"/>
              </w:rPr>
            </w:pPr>
          </w:p>
        </w:tc>
        <w:tc>
          <w:tcPr>
            <w:tcW w:w="622" w:type="dxa"/>
          </w:tcPr>
          <w:p w14:paraId="4A84007A" w14:textId="77777777" w:rsidR="009917FC" w:rsidRPr="0090183C" w:rsidRDefault="009917FC" w:rsidP="009917FC">
            <w:pPr>
              <w:rPr>
                <w:b/>
                <w:bCs/>
                <w:sz w:val="20"/>
                <w:szCs w:val="20"/>
              </w:rPr>
            </w:pPr>
          </w:p>
        </w:tc>
        <w:tc>
          <w:tcPr>
            <w:tcW w:w="570" w:type="dxa"/>
          </w:tcPr>
          <w:p w14:paraId="677B9665" w14:textId="77777777" w:rsidR="009917FC" w:rsidRPr="0090183C" w:rsidRDefault="009917FC" w:rsidP="009917FC">
            <w:pPr>
              <w:rPr>
                <w:b/>
                <w:bCs/>
                <w:sz w:val="20"/>
                <w:szCs w:val="20"/>
              </w:rPr>
            </w:pPr>
          </w:p>
        </w:tc>
        <w:tc>
          <w:tcPr>
            <w:tcW w:w="534" w:type="dxa"/>
          </w:tcPr>
          <w:p w14:paraId="0084B5B4" w14:textId="56E34284" w:rsidR="009917FC" w:rsidRPr="0090183C" w:rsidRDefault="009917FC" w:rsidP="009917FC">
            <w:pPr>
              <w:rPr>
                <w:b/>
                <w:bCs/>
                <w:sz w:val="20"/>
                <w:szCs w:val="20"/>
              </w:rPr>
            </w:pPr>
          </w:p>
        </w:tc>
        <w:tc>
          <w:tcPr>
            <w:tcW w:w="6793" w:type="dxa"/>
          </w:tcPr>
          <w:p w14:paraId="7E3B5FC7" w14:textId="77777777" w:rsidR="009917FC" w:rsidRPr="0090183C" w:rsidRDefault="009917FC" w:rsidP="009917FC">
            <w:pPr>
              <w:rPr>
                <w:b/>
                <w:bCs/>
                <w:sz w:val="20"/>
                <w:szCs w:val="20"/>
              </w:rPr>
            </w:pPr>
          </w:p>
        </w:tc>
      </w:tr>
      <w:tr w:rsidR="009917FC" w14:paraId="6A46A463" w14:textId="77777777" w:rsidTr="69119B62">
        <w:tc>
          <w:tcPr>
            <w:tcW w:w="915" w:type="dxa"/>
          </w:tcPr>
          <w:p w14:paraId="009D0B0F" w14:textId="2398B8CB" w:rsidR="009917FC" w:rsidRPr="005500A0" w:rsidRDefault="009917FC" w:rsidP="009917FC">
            <w:pPr>
              <w:pStyle w:val="ListParagraph"/>
              <w:numPr>
                <w:ilvl w:val="0"/>
                <w:numId w:val="34"/>
              </w:numPr>
              <w:rPr>
                <w:sz w:val="20"/>
                <w:szCs w:val="20"/>
              </w:rPr>
            </w:pPr>
          </w:p>
        </w:tc>
        <w:tc>
          <w:tcPr>
            <w:tcW w:w="3929" w:type="dxa"/>
          </w:tcPr>
          <w:p w14:paraId="23BDF227" w14:textId="19399167" w:rsidR="009917FC" w:rsidRPr="008A00DD" w:rsidRDefault="009917FC" w:rsidP="009917FC">
            <w:pPr>
              <w:rPr>
                <w:sz w:val="20"/>
                <w:szCs w:val="20"/>
              </w:rPr>
            </w:pPr>
            <w:r w:rsidRPr="008A00DD">
              <w:rPr>
                <w:sz w:val="20"/>
                <w:szCs w:val="20"/>
              </w:rPr>
              <w:t>Creation of a new website/component that will handle all of the current functionality of the CTE Data Explorer</w:t>
            </w:r>
          </w:p>
        </w:tc>
        <w:tc>
          <w:tcPr>
            <w:tcW w:w="595" w:type="dxa"/>
          </w:tcPr>
          <w:p w14:paraId="48FF8262" w14:textId="77777777" w:rsidR="009917FC" w:rsidRPr="00CE61B7" w:rsidRDefault="009917FC" w:rsidP="009917FC">
            <w:pPr>
              <w:rPr>
                <w:sz w:val="20"/>
                <w:szCs w:val="20"/>
              </w:rPr>
            </w:pPr>
          </w:p>
        </w:tc>
        <w:tc>
          <w:tcPr>
            <w:tcW w:w="622" w:type="dxa"/>
          </w:tcPr>
          <w:p w14:paraId="0D39C222" w14:textId="77777777" w:rsidR="009917FC" w:rsidRPr="00CE61B7" w:rsidRDefault="009917FC" w:rsidP="009917FC">
            <w:pPr>
              <w:rPr>
                <w:sz w:val="20"/>
                <w:szCs w:val="20"/>
              </w:rPr>
            </w:pPr>
          </w:p>
        </w:tc>
        <w:tc>
          <w:tcPr>
            <w:tcW w:w="622" w:type="dxa"/>
          </w:tcPr>
          <w:p w14:paraId="09BC334A" w14:textId="77777777" w:rsidR="009917FC" w:rsidRPr="00CE61B7" w:rsidRDefault="009917FC" w:rsidP="009917FC">
            <w:pPr>
              <w:rPr>
                <w:sz w:val="20"/>
                <w:szCs w:val="20"/>
              </w:rPr>
            </w:pPr>
          </w:p>
        </w:tc>
        <w:tc>
          <w:tcPr>
            <w:tcW w:w="570" w:type="dxa"/>
          </w:tcPr>
          <w:p w14:paraId="619099DC" w14:textId="77777777" w:rsidR="009917FC" w:rsidRPr="00CE61B7" w:rsidRDefault="009917FC" w:rsidP="009917FC">
            <w:pPr>
              <w:rPr>
                <w:sz w:val="20"/>
                <w:szCs w:val="20"/>
              </w:rPr>
            </w:pPr>
          </w:p>
        </w:tc>
        <w:tc>
          <w:tcPr>
            <w:tcW w:w="534" w:type="dxa"/>
          </w:tcPr>
          <w:p w14:paraId="7BD949F2" w14:textId="6C284FF7" w:rsidR="009917FC" w:rsidRPr="00CE61B7" w:rsidRDefault="009917FC" w:rsidP="009917FC">
            <w:pPr>
              <w:rPr>
                <w:sz w:val="20"/>
                <w:szCs w:val="20"/>
              </w:rPr>
            </w:pPr>
          </w:p>
        </w:tc>
        <w:tc>
          <w:tcPr>
            <w:tcW w:w="6793" w:type="dxa"/>
          </w:tcPr>
          <w:p w14:paraId="59F6C093" w14:textId="77777777" w:rsidR="009917FC" w:rsidRPr="00CE61B7" w:rsidRDefault="009917FC" w:rsidP="009917FC">
            <w:pPr>
              <w:rPr>
                <w:sz w:val="20"/>
                <w:szCs w:val="20"/>
              </w:rPr>
            </w:pPr>
          </w:p>
        </w:tc>
      </w:tr>
      <w:tr w:rsidR="009917FC" w14:paraId="21752B41" w14:textId="77777777" w:rsidTr="69119B62">
        <w:tc>
          <w:tcPr>
            <w:tcW w:w="915" w:type="dxa"/>
          </w:tcPr>
          <w:p w14:paraId="505BAF06" w14:textId="4A96B30C" w:rsidR="009917FC" w:rsidRPr="005500A0" w:rsidRDefault="009917FC" w:rsidP="009917FC">
            <w:pPr>
              <w:pStyle w:val="ListParagraph"/>
              <w:numPr>
                <w:ilvl w:val="0"/>
                <w:numId w:val="34"/>
              </w:numPr>
              <w:rPr>
                <w:sz w:val="20"/>
                <w:szCs w:val="20"/>
              </w:rPr>
            </w:pPr>
          </w:p>
        </w:tc>
        <w:tc>
          <w:tcPr>
            <w:tcW w:w="3929" w:type="dxa"/>
          </w:tcPr>
          <w:p w14:paraId="685650EB" w14:textId="282F72A5" w:rsidR="009917FC" w:rsidRPr="008A00DD" w:rsidRDefault="009917FC" w:rsidP="009917FC">
            <w:pPr>
              <w:rPr>
                <w:sz w:val="20"/>
                <w:szCs w:val="20"/>
              </w:rPr>
            </w:pPr>
            <w:r w:rsidRPr="008A00DD">
              <w:rPr>
                <w:sz w:val="20"/>
                <w:szCs w:val="20"/>
              </w:rPr>
              <w:t>An intuitive and modern interface to streamline data entry and navigation, reducing user training time and potential errors</w:t>
            </w:r>
          </w:p>
        </w:tc>
        <w:tc>
          <w:tcPr>
            <w:tcW w:w="595" w:type="dxa"/>
          </w:tcPr>
          <w:p w14:paraId="526B3C1C" w14:textId="77777777" w:rsidR="009917FC" w:rsidRPr="00CE61B7" w:rsidRDefault="009917FC" w:rsidP="009917FC">
            <w:pPr>
              <w:rPr>
                <w:sz w:val="20"/>
                <w:szCs w:val="20"/>
              </w:rPr>
            </w:pPr>
          </w:p>
        </w:tc>
        <w:tc>
          <w:tcPr>
            <w:tcW w:w="622" w:type="dxa"/>
          </w:tcPr>
          <w:p w14:paraId="76EDD7DC" w14:textId="77777777" w:rsidR="009917FC" w:rsidRPr="00CE61B7" w:rsidRDefault="009917FC" w:rsidP="009917FC">
            <w:pPr>
              <w:rPr>
                <w:sz w:val="20"/>
                <w:szCs w:val="20"/>
              </w:rPr>
            </w:pPr>
          </w:p>
        </w:tc>
        <w:tc>
          <w:tcPr>
            <w:tcW w:w="622" w:type="dxa"/>
          </w:tcPr>
          <w:p w14:paraId="44DB34D9" w14:textId="77777777" w:rsidR="009917FC" w:rsidRPr="00CE61B7" w:rsidRDefault="009917FC" w:rsidP="009917FC">
            <w:pPr>
              <w:rPr>
                <w:sz w:val="20"/>
                <w:szCs w:val="20"/>
              </w:rPr>
            </w:pPr>
          </w:p>
        </w:tc>
        <w:tc>
          <w:tcPr>
            <w:tcW w:w="570" w:type="dxa"/>
          </w:tcPr>
          <w:p w14:paraId="35F9B5DA" w14:textId="77777777" w:rsidR="009917FC" w:rsidRPr="00CE61B7" w:rsidRDefault="009917FC" w:rsidP="009917FC">
            <w:pPr>
              <w:rPr>
                <w:sz w:val="20"/>
                <w:szCs w:val="20"/>
              </w:rPr>
            </w:pPr>
          </w:p>
        </w:tc>
        <w:tc>
          <w:tcPr>
            <w:tcW w:w="534" w:type="dxa"/>
          </w:tcPr>
          <w:p w14:paraId="1D7EFD06" w14:textId="3685617C" w:rsidR="009917FC" w:rsidRPr="00CE61B7" w:rsidRDefault="009917FC" w:rsidP="009917FC">
            <w:pPr>
              <w:rPr>
                <w:sz w:val="20"/>
                <w:szCs w:val="20"/>
              </w:rPr>
            </w:pPr>
          </w:p>
        </w:tc>
        <w:tc>
          <w:tcPr>
            <w:tcW w:w="6793" w:type="dxa"/>
          </w:tcPr>
          <w:p w14:paraId="2BBD8A73" w14:textId="77777777" w:rsidR="009917FC" w:rsidRPr="00CE61B7" w:rsidRDefault="009917FC" w:rsidP="009917FC">
            <w:pPr>
              <w:rPr>
                <w:sz w:val="20"/>
                <w:szCs w:val="20"/>
              </w:rPr>
            </w:pPr>
          </w:p>
        </w:tc>
      </w:tr>
      <w:tr w:rsidR="009917FC" w14:paraId="654F330A" w14:textId="77777777" w:rsidTr="69119B62">
        <w:trPr>
          <w:trHeight w:val="1061"/>
        </w:trPr>
        <w:tc>
          <w:tcPr>
            <w:tcW w:w="915" w:type="dxa"/>
          </w:tcPr>
          <w:p w14:paraId="03219E86" w14:textId="3E985279" w:rsidR="009917FC" w:rsidRPr="005500A0" w:rsidRDefault="009917FC" w:rsidP="009917FC">
            <w:pPr>
              <w:pStyle w:val="ListParagraph"/>
              <w:numPr>
                <w:ilvl w:val="0"/>
                <w:numId w:val="34"/>
              </w:numPr>
              <w:rPr>
                <w:sz w:val="20"/>
                <w:szCs w:val="20"/>
              </w:rPr>
            </w:pPr>
          </w:p>
        </w:tc>
        <w:tc>
          <w:tcPr>
            <w:tcW w:w="3929" w:type="dxa"/>
          </w:tcPr>
          <w:p w14:paraId="3BCB2743" w14:textId="1E912B5F" w:rsidR="009917FC" w:rsidRPr="00CE61B7" w:rsidRDefault="009917FC" w:rsidP="009917FC">
            <w:pPr>
              <w:rPr>
                <w:sz w:val="20"/>
                <w:szCs w:val="20"/>
              </w:rPr>
            </w:pPr>
            <w:r w:rsidRPr="008A00DD">
              <w:rPr>
                <w:sz w:val="20"/>
                <w:szCs w:val="20"/>
              </w:rPr>
              <w:t xml:space="preserve">A method of seamlessly transitioning between system components that the user has access </w:t>
            </w:r>
            <w:r w:rsidR="00977DA2">
              <w:rPr>
                <w:sz w:val="20"/>
                <w:szCs w:val="20"/>
              </w:rPr>
              <w:t>to</w:t>
            </w:r>
          </w:p>
        </w:tc>
        <w:tc>
          <w:tcPr>
            <w:tcW w:w="595" w:type="dxa"/>
          </w:tcPr>
          <w:p w14:paraId="7BAE121A" w14:textId="77777777" w:rsidR="009917FC" w:rsidRPr="00CE61B7" w:rsidRDefault="009917FC" w:rsidP="009917FC">
            <w:pPr>
              <w:rPr>
                <w:sz w:val="20"/>
                <w:szCs w:val="20"/>
              </w:rPr>
            </w:pPr>
          </w:p>
        </w:tc>
        <w:tc>
          <w:tcPr>
            <w:tcW w:w="622" w:type="dxa"/>
          </w:tcPr>
          <w:p w14:paraId="5FF95B57" w14:textId="77777777" w:rsidR="009917FC" w:rsidRPr="00CE61B7" w:rsidRDefault="009917FC" w:rsidP="009917FC">
            <w:pPr>
              <w:rPr>
                <w:sz w:val="20"/>
                <w:szCs w:val="20"/>
              </w:rPr>
            </w:pPr>
          </w:p>
        </w:tc>
        <w:tc>
          <w:tcPr>
            <w:tcW w:w="622" w:type="dxa"/>
          </w:tcPr>
          <w:p w14:paraId="284CB5F5" w14:textId="77777777" w:rsidR="009917FC" w:rsidRPr="00CE61B7" w:rsidRDefault="009917FC" w:rsidP="009917FC">
            <w:pPr>
              <w:rPr>
                <w:sz w:val="20"/>
                <w:szCs w:val="20"/>
              </w:rPr>
            </w:pPr>
          </w:p>
        </w:tc>
        <w:tc>
          <w:tcPr>
            <w:tcW w:w="570" w:type="dxa"/>
          </w:tcPr>
          <w:p w14:paraId="4CC1DC1A" w14:textId="77777777" w:rsidR="009917FC" w:rsidRPr="00CE61B7" w:rsidRDefault="009917FC" w:rsidP="009917FC">
            <w:pPr>
              <w:rPr>
                <w:sz w:val="20"/>
                <w:szCs w:val="20"/>
              </w:rPr>
            </w:pPr>
          </w:p>
        </w:tc>
        <w:tc>
          <w:tcPr>
            <w:tcW w:w="534" w:type="dxa"/>
          </w:tcPr>
          <w:p w14:paraId="7C320805" w14:textId="79159A00" w:rsidR="009917FC" w:rsidRPr="00CE61B7" w:rsidRDefault="009917FC" w:rsidP="009917FC">
            <w:pPr>
              <w:rPr>
                <w:sz w:val="20"/>
                <w:szCs w:val="20"/>
              </w:rPr>
            </w:pPr>
          </w:p>
        </w:tc>
        <w:tc>
          <w:tcPr>
            <w:tcW w:w="6793" w:type="dxa"/>
          </w:tcPr>
          <w:p w14:paraId="266AABD8" w14:textId="77777777" w:rsidR="009917FC" w:rsidRPr="00CE61B7" w:rsidRDefault="009917FC" w:rsidP="009917FC">
            <w:pPr>
              <w:rPr>
                <w:sz w:val="20"/>
                <w:szCs w:val="20"/>
              </w:rPr>
            </w:pPr>
          </w:p>
        </w:tc>
      </w:tr>
      <w:tr w:rsidR="009917FC" w14:paraId="70830F0C" w14:textId="77777777" w:rsidTr="69119B62">
        <w:tc>
          <w:tcPr>
            <w:tcW w:w="915" w:type="dxa"/>
          </w:tcPr>
          <w:p w14:paraId="23AE6801" w14:textId="655F29AC" w:rsidR="009917FC" w:rsidRPr="005500A0" w:rsidRDefault="009917FC" w:rsidP="009917FC">
            <w:pPr>
              <w:pStyle w:val="ListParagraph"/>
              <w:numPr>
                <w:ilvl w:val="0"/>
                <w:numId w:val="34"/>
              </w:numPr>
              <w:rPr>
                <w:sz w:val="20"/>
                <w:szCs w:val="20"/>
              </w:rPr>
            </w:pPr>
          </w:p>
        </w:tc>
        <w:tc>
          <w:tcPr>
            <w:tcW w:w="3929" w:type="dxa"/>
          </w:tcPr>
          <w:p w14:paraId="74D8BB76" w14:textId="35BC48B0" w:rsidR="009917FC" w:rsidRPr="00CE61B7" w:rsidRDefault="009917FC" w:rsidP="009917FC">
            <w:pPr>
              <w:rPr>
                <w:sz w:val="20"/>
                <w:szCs w:val="20"/>
              </w:rPr>
            </w:pPr>
            <w:r w:rsidRPr="008A00DD">
              <w:rPr>
                <w:sz w:val="20"/>
                <w:szCs w:val="20"/>
              </w:rPr>
              <w:t>An integrated messaging system or notification center for state admins to communicate directly with local users about data deadlines or updates</w:t>
            </w:r>
          </w:p>
        </w:tc>
        <w:tc>
          <w:tcPr>
            <w:tcW w:w="595" w:type="dxa"/>
          </w:tcPr>
          <w:p w14:paraId="399C9A8C" w14:textId="77777777" w:rsidR="009917FC" w:rsidRPr="00CE61B7" w:rsidRDefault="009917FC" w:rsidP="009917FC">
            <w:pPr>
              <w:rPr>
                <w:sz w:val="20"/>
                <w:szCs w:val="20"/>
              </w:rPr>
            </w:pPr>
          </w:p>
        </w:tc>
        <w:tc>
          <w:tcPr>
            <w:tcW w:w="622" w:type="dxa"/>
          </w:tcPr>
          <w:p w14:paraId="47E1D04A" w14:textId="77777777" w:rsidR="009917FC" w:rsidRPr="00CE61B7" w:rsidRDefault="009917FC" w:rsidP="009917FC">
            <w:pPr>
              <w:rPr>
                <w:sz w:val="20"/>
                <w:szCs w:val="20"/>
              </w:rPr>
            </w:pPr>
          </w:p>
        </w:tc>
        <w:tc>
          <w:tcPr>
            <w:tcW w:w="622" w:type="dxa"/>
          </w:tcPr>
          <w:p w14:paraId="3A5D5185" w14:textId="77777777" w:rsidR="009917FC" w:rsidRPr="00CE61B7" w:rsidRDefault="009917FC" w:rsidP="009917FC">
            <w:pPr>
              <w:rPr>
                <w:sz w:val="20"/>
                <w:szCs w:val="20"/>
              </w:rPr>
            </w:pPr>
          </w:p>
        </w:tc>
        <w:tc>
          <w:tcPr>
            <w:tcW w:w="570" w:type="dxa"/>
          </w:tcPr>
          <w:p w14:paraId="681647D2" w14:textId="77777777" w:rsidR="009917FC" w:rsidRPr="00CE61B7" w:rsidRDefault="009917FC" w:rsidP="009917FC">
            <w:pPr>
              <w:rPr>
                <w:sz w:val="20"/>
                <w:szCs w:val="20"/>
              </w:rPr>
            </w:pPr>
          </w:p>
        </w:tc>
        <w:tc>
          <w:tcPr>
            <w:tcW w:w="534" w:type="dxa"/>
          </w:tcPr>
          <w:p w14:paraId="3D008225" w14:textId="4BD29120" w:rsidR="009917FC" w:rsidRPr="00CE61B7" w:rsidRDefault="009917FC" w:rsidP="009917FC">
            <w:pPr>
              <w:rPr>
                <w:sz w:val="20"/>
                <w:szCs w:val="20"/>
              </w:rPr>
            </w:pPr>
          </w:p>
        </w:tc>
        <w:tc>
          <w:tcPr>
            <w:tcW w:w="6793" w:type="dxa"/>
          </w:tcPr>
          <w:p w14:paraId="578DA86C" w14:textId="77777777" w:rsidR="009917FC" w:rsidRPr="00CE61B7" w:rsidRDefault="009917FC" w:rsidP="009917FC">
            <w:pPr>
              <w:rPr>
                <w:sz w:val="20"/>
                <w:szCs w:val="20"/>
              </w:rPr>
            </w:pPr>
          </w:p>
        </w:tc>
      </w:tr>
      <w:tr w:rsidR="009917FC" w14:paraId="469D6E1F" w14:textId="77777777" w:rsidTr="69119B62">
        <w:tc>
          <w:tcPr>
            <w:tcW w:w="915" w:type="dxa"/>
          </w:tcPr>
          <w:p w14:paraId="3560B4E5" w14:textId="5763E65E" w:rsidR="009917FC" w:rsidRPr="005500A0" w:rsidRDefault="009917FC" w:rsidP="009917FC">
            <w:pPr>
              <w:pStyle w:val="ListParagraph"/>
              <w:numPr>
                <w:ilvl w:val="0"/>
                <w:numId w:val="34"/>
              </w:numPr>
              <w:rPr>
                <w:sz w:val="20"/>
                <w:szCs w:val="20"/>
              </w:rPr>
            </w:pPr>
          </w:p>
        </w:tc>
        <w:tc>
          <w:tcPr>
            <w:tcW w:w="3929" w:type="dxa"/>
          </w:tcPr>
          <w:p w14:paraId="5A0888CF" w14:textId="7AB044CA" w:rsidR="009917FC" w:rsidRPr="00CE61B7" w:rsidRDefault="009917FC" w:rsidP="009917FC">
            <w:pPr>
              <w:rPr>
                <w:sz w:val="20"/>
                <w:szCs w:val="20"/>
              </w:rPr>
            </w:pPr>
            <w:r w:rsidRPr="008A00DD">
              <w:rPr>
                <w:sz w:val="20"/>
                <w:szCs w:val="20"/>
              </w:rPr>
              <w:t>Utilizing the "Important Links" tab, which centralizes critical documents from various sources related to Career and Technical Education</w:t>
            </w:r>
          </w:p>
        </w:tc>
        <w:tc>
          <w:tcPr>
            <w:tcW w:w="595" w:type="dxa"/>
          </w:tcPr>
          <w:p w14:paraId="14756251" w14:textId="77777777" w:rsidR="009917FC" w:rsidRPr="00CE61B7" w:rsidRDefault="009917FC" w:rsidP="009917FC">
            <w:pPr>
              <w:rPr>
                <w:sz w:val="20"/>
                <w:szCs w:val="20"/>
              </w:rPr>
            </w:pPr>
          </w:p>
        </w:tc>
        <w:tc>
          <w:tcPr>
            <w:tcW w:w="622" w:type="dxa"/>
          </w:tcPr>
          <w:p w14:paraId="76496D3A" w14:textId="77777777" w:rsidR="009917FC" w:rsidRPr="00CE61B7" w:rsidRDefault="009917FC" w:rsidP="009917FC">
            <w:pPr>
              <w:rPr>
                <w:sz w:val="20"/>
                <w:szCs w:val="20"/>
              </w:rPr>
            </w:pPr>
          </w:p>
        </w:tc>
        <w:tc>
          <w:tcPr>
            <w:tcW w:w="622" w:type="dxa"/>
          </w:tcPr>
          <w:p w14:paraId="3777F6DC" w14:textId="77777777" w:rsidR="009917FC" w:rsidRPr="00CE61B7" w:rsidRDefault="009917FC" w:rsidP="009917FC">
            <w:pPr>
              <w:rPr>
                <w:sz w:val="20"/>
                <w:szCs w:val="20"/>
              </w:rPr>
            </w:pPr>
          </w:p>
        </w:tc>
        <w:tc>
          <w:tcPr>
            <w:tcW w:w="570" w:type="dxa"/>
          </w:tcPr>
          <w:p w14:paraId="1AE40C75" w14:textId="77777777" w:rsidR="009917FC" w:rsidRPr="00CE61B7" w:rsidRDefault="009917FC" w:rsidP="009917FC">
            <w:pPr>
              <w:rPr>
                <w:sz w:val="20"/>
                <w:szCs w:val="20"/>
              </w:rPr>
            </w:pPr>
          </w:p>
        </w:tc>
        <w:tc>
          <w:tcPr>
            <w:tcW w:w="534" w:type="dxa"/>
          </w:tcPr>
          <w:p w14:paraId="79F045EC" w14:textId="06CA5323" w:rsidR="009917FC" w:rsidRPr="00CE61B7" w:rsidRDefault="009917FC" w:rsidP="009917FC">
            <w:pPr>
              <w:rPr>
                <w:sz w:val="20"/>
                <w:szCs w:val="20"/>
              </w:rPr>
            </w:pPr>
          </w:p>
        </w:tc>
        <w:tc>
          <w:tcPr>
            <w:tcW w:w="6793" w:type="dxa"/>
          </w:tcPr>
          <w:p w14:paraId="11B778AE" w14:textId="77777777" w:rsidR="009917FC" w:rsidRPr="00CE61B7" w:rsidRDefault="009917FC" w:rsidP="009917FC">
            <w:pPr>
              <w:rPr>
                <w:sz w:val="20"/>
                <w:szCs w:val="20"/>
              </w:rPr>
            </w:pPr>
          </w:p>
        </w:tc>
      </w:tr>
      <w:tr w:rsidR="009917FC" w14:paraId="0E002CF2" w14:textId="77777777" w:rsidTr="69119B62">
        <w:tc>
          <w:tcPr>
            <w:tcW w:w="915" w:type="dxa"/>
          </w:tcPr>
          <w:p w14:paraId="2E202680" w14:textId="40324B46" w:rsidR="009917FC" w:rsidRPr="005500A0" w:rsidRDefault="009917FC" w:rsidP="009917FC">
            <w:pPr>
              <w:pStyle w:val="ListParagraph"/>
              <w:numPr>
                <w:ilvl w:val="0"/>
                <w:numId w:val="34"/>
              </w:numPr>
              <w:rPr>
                <w:sz w:val="20"/>
                <w:szCs w:val="20"/>
              </w:rPr>
            </w:pPr>
          </w:p>
        </w:tc>
        <w:tc>
          <w:tcPr>
            <w:tcW w:w="3929" w:type="dxa"/>
          </w:tcPr>
          <w:p w14:paraId="2271B539" w14:textId="4C19818F" w:rsidR="009917FC" w:rsidRPr="00CE61B7" w:rsidRDefault="009917FC" w:rsidP="009917FC">
            <w:pPr>
              <w:rPr>
                <w:sz w:val="20"/>
                <w:szCs w:val="20"/>
              </w:rPr>
            </w:pPr>
            <w:r w:rsidRPr="003A067A">
              <w:rPr>
                <w:sz w:val="20"/>
                <w:szCs w:val="20"/>
              </w:rPr>
              <w:t>Mobile Responsiveness: Interfaces must be fully functional and optimized for use on mobile devices and tablets, supporting responsive design principles to ensure usability across screen sizes and platforms</w:t>
            </w:r>
          </w:p>
        </w:tc>
        <w:tc>
          <w:tcPr>
            <w:tcW w:w="595" w:type="dxa"/>
          </w:tcPr>
          <w:p w14:paraId="7F421270" w14:textId="77777777" w:rsidR="009917FC" w:rsidRPr="00CE61B7" w:rsidRDefault="009917FC" w:rsidP="009917FC">
            <w:pPr>
              <w:rPr>
                <w:sz w:val="20"/>
                <w:szCs w:val="20"/>
              </w:rPr>
            </w:pPr>
          </w:p>
        </w:tc>
        <w:tc>
          <w:tcPr>
            <w:tcW w:w="622" w:type="dxa"/>
          </w:tcPr>
          <w:p w14:paraId="24CA3E83" w14:textId="77777777" w:rsidR="009917FC" w:rsidRPr="00CE61B7" w:rsidRDefault="009917FC" w:rsidP="009917FC">
            <w:pPr>
              <w:rPr>
                <w:sz w:val="20"/>
                <w:szCs w:val="20"/>
              </w:rPr>
            </w:pPr>
          </w:p>
        </w:tc>
        <w:tc>
          <w:tcPr>
            <w:tcW w:w="622" w:type="dxa"/>
          </w:tcPr>
          <w:p w14:paraId="31A516BE" w14:textId="77777777" w:rsidR="009917FC" w:rsidRPr="00CE61B7" w:rsidRDefault="009917FC" w:rsidP="009917FC">
            <w:pPr>
              <w:rPr>
                <w:sz w:val="20"/>
                <w:szCs w:val="20"/>
              </w:rPr>
            </w:pPr>
          </w:p>
        </w:tc>
        <w:tc>
          <w:tcPr>
            <w:tcW w:w="570" w:type="dxa"/>
          </w:tcPr>
          <w:p w14:paraId="4A8091F9" w14:textId="77777777" w:rsidR="009917FC" w:rsidRPr="00CE61B7" w:rsidRDefault="009917FC" w:rsidP="009917FC">
            <w:pPr>
              <w:rPr>
                <w:sz w:val="20"/>
                <w:szCs w:val="20"/>
              </w:rPr>
            </w:pPr>
          </w:p>
        </w:tc>
        <w:tc>
          <w:tcPr>
            <w:tcW w:w="534" w:type="dxa"/>
          </w:tcPr>
          <w:p w14:paraId="7DCCE9C0" w14:textId="6F05BF16" w:rsidR="009917FC" w:rsidRPr="00CE61B7" w:rsidRDefault="009917FC" w:rsidP="009917FC">
            <w:pPr>
              <w:rPr>
                <w:sz w:val="20"/>
                <w:szCs w:val="20"/>
              </w:rPr>
            </w:pPr>
          </w:p>
        </w:tc>
        <w:tc>
          <w:tcPr>
            <w:tcW w:w="6793" w:type="dxa"/>
          </w:tcPr>
          <w:p w14:paraId="39305380" w14:textId="77777777" w:rsidR="009917FC" w:rsidRPr="00CE61B7" w:rsidRDefault="009917FC" w:rsidP="009917FC">
            <w:pPr>
              <w:rPr>
                <w:sz w:val="20"/>
                <w:szCs w:val="20"/>
              </w:rPr>
            </w:pPr>
          </w:p>
        </w:tc>
      </w:tr>
    </w:tbl>
    <w:p w14:paraId="4C1D91A6" w14:textId="77777777" w:rsidR="008C09CD" w:rsidRDefault="008C09CD"/>
    <w:p w14:paraId="4AD6C1E4" w14:textId="77777777" w:rsidR="008C09CD" w:rsidRDefault="008C09CD"/>
    <w:sectPr w:rsidR="008C09CD" w:rsidSect="00956850">
      <w:pgSz w:w="15840" w:h="12240" w:orient="landscape"/>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Heir, Rajinder (CHE)" w:date="2026-02-04T16:18:00Z" w:initials="RH">
    <w:p w14:paraId="308AE755" w14:textId="6DA8D2B7" w:rsidR="007E67E1" w:rsidRDefault="007E67E1" w:rsidP="007E67E1">
      <w:pPr>
        <w:pStyle w:val="CommentText"/>
      </w:pPr>
      <w:r>
        <w:rPr>
          <w:rStyle w:val="CommentReference"/>
        </w:rPr>
        <w:annotationRef/>
      </w:r>
      <w:r>
        <w:t xml:space="preserve">IMHO This sentence should be a row by itself. </w:t>
      </w:r>
      <w:r>
        <w:fldChar w:fldCharType="begin"/>
      </w:r>
      <w:r>
        <w:instrText>HYPERLINK "mailto:SBennett@dwd.IN.gov"</w:instrText>
      </w:r>
      <w:bookmarkStart w:id="2" w:name="_@_AE8D34F9DAE04A79AE691B38D9B611EEZ"/>
      <w:r>
        <w:fldChar w:fldCharType="separate"/>
      </w:r>
      <w:bookmarkEnd w:id="2"/>
      <w:r w:rsidRPr="007E67E1">
        <w:rPr>
          <w:rStyle w:val="Mention"/>
          <w:noProof/>
        </w:rPr>
        <w:t>@Bennett, Staci</w:t>
      </w:r>
      <w:r>
        <w:fldChar w:fldCharType="end"/>
      </w:r>
      <w:r>
        <w:t xml:space="preserve"> </w:t>
      </w:r>
    </w:p>
  </w:comment>
  <w:comment w:id="1" w:author="Heir, Rajinder (CHE)" w:date="2026-02-04T16:19:00Z" w:initials="RH">
    <w:p w14:paraId="0433B0E0" w14:textId="77777777" w:rsidR="00D37529" w:rsidRDefault="00D37529" w:rsidP="00D37529">
      <w:pPr>
        <w:pStyle w:val="CommentText"/>
      </w:pPr>
      <w:r>
        <w:rPr>
          <w:rStyle w:val="CommentReference"/>
        </w:rPr>
        <w:annotationRef/>
      </w:r>
      <w:r>
        <w:t>Just noticed it is repeated in 2.3.6. 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08AE755" w15:done="1"/>
  <w15:commentEx w15:paraId="0433B0E0" w15:paraIdParent="308AE75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76F95D" w16cex:dateUtc="2026-02-04T21:18:00Z"/>
  <w16cex:commentExtensible w16cex:durableId="0F148995" w16cex:dateUtc="2026-02-04T21: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08AE755" w16cid:durableId="2876F95D"/>
  <w16cid:commentId w16cid:paraId="0433B0E0" w16cid:durableId="0F14899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429B4"/>
    <w:multiLevelType w:val="hybridMultilevel"/>
    <w:tmpl w:val="3F784D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C282E"/>
    <w:multiLevelType w:val="hybridMultilevel"/>
    <w:tmpl w:val="A5C64F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141B6"/>
    <w:multiLevelType w:val="hybridMultilevel"/>
    <w:tmpl w:val="BA2A8C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0634EF"/>
    <w:multiLevelType w:val="hybridMultilevel"/>
    <w:tmpl w:val="74F0B8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53915"/>
    <w:multiLevelType w:val="hybridMultilevel"/>
    <w:tmpl w:val="1D7C8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E54389"/>
    <w:multiLevelType w:val="hybridMultilevel"/>
    <w:tmpl w:val="64CA2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33556"/>
    <w:multiLevelType w:val="hybridMultilevel"/>
    <w:tmpl w:val="AEE06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420CB2"/>
    <w:multiLevelType w:val="hybridMultilevel"/>
    <w:tmpl w:val="C81A25B0"/>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A000694"/>
    <w:multiLevelType w:val="hybridMultilevel"/>
    <w:tmpl w:val="0E7063B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CAB570C"/>
    <w:multiLevelType w:val="hybridMultilevel"/>
    <w:tmpl w:val="8018B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211B0"/>
    <w:multiLevelType w:val="hybridMultilevel"/>
    <w:tmpl w:val="CC1C03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BE08EC"/>
    <w:multiLevelType w:val="hybridMultilevel"/>
    <w:tmpl w:val="D528F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3F51A2"/>
    <w:multiLevelType w:val="hybridMultilevel"/>
    <w:tmpl w:val="149633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324C7F"/>
    <w:multiLevelType w:val="hybridMultilevel"/>
    <w:tmpl w:val="57C245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A677F4"/>
    <w:multiLevelType w:val="multilevel"/>
    <w:tmpl w:val="4B3C9F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EA7CA3"/>
    <w:multiLevelType w:val="multilevel"/>
    <w:tmpl w:val="ABE87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F23EE8"/>
    <w:multiLevelType w:val="hybridMultilevel"/>
    <w:tmpl w:val="F9D2931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B524EF"/>
    <w:multiLevelType w:val="hybridMultilevel"/>
    <w:tmpl w:val="5660F7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994871"/>
    <w:multiLevelType w:val="hybridMultilevel"/>
    <w:tmpl w:val="BA6C2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032A85"/>
    <w:multiLevelType w:val="hybridMultilevel"/>
    <w:tmpl w:val="D9D66E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153001"/>
    <w:multiLevelType w:val="hybridMultilevel"/>
    <w:tmpl w:val="A8069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853B20"/>
    <w:multiLevelType w:val="hybridMultilevel"/>
    <w:tmpl w:val="CE6A78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21026"/>
    <w:multiLevelType w:val="multilevel"/>
    <w:tmpl w:val="4968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9B5C58"/>
    <w:multiLevelType w:val="hybridMultilevel"/>
    <w:tmpl w:val="BEE62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38604E"/>
    <w:multiLevelType w:val="hybridMultilevel"/>
    <w:tmpl w:val="72DCC6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A3487B"/>
    <w:multiLevelType w:val="multilevel"/>
    <w:tmpl w:val="BAF6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6EF4922"/>
    <w:multiLevelType w:val="hybridMultilevel"/>
    <w:tmpl w:val="307EB6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C0745D"/>
    <w:multiLevelType w:val="hybridMultilevel"/>
    <w:tmpl w:val="81144B9E"/>
    <w:lvl w:ilvl="0" w:tplc="7660CDD6">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A424F0"/>
    <w:multiLevelType w:val="hybridMultilevel"/>
    <w:tmpl w:val="54E663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B1413D"/>
    <w:multiLevelType w:val="hybridMultilevel"/>
    <w:tmpl w:val="E83A76D4"/>
    <w:lvl w:ilvl="0" w:tplc="16BECBA2">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3A50E2"/>
    <w:multiLevelType w:val="hybridMultilevel"/>
    <w:tmpl w:val="80E8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3378C6"/>
    <w:multiLevelType w:val="hybridMultilevel"/>
    <w:tmpl w:val="DC2E9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B77BCC"/>
    <w:multiLevelType w:val="hybridMultilevel"/>
    <w:tmpl w:val="D7DA63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743F29"/>
    <w:multiLevelType w:val="multilevel"/>
    <w:tmpl w:val="8230D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054F97"/>
    <w:multiLevelType w:val="hybridMultilevel"/>
    <w:tmpl w:val="1D7EBA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EB235A"/>
    <w:multiLevelType w:val="hybridMultilevel"/>
    <w:tmpl w:val="FD7E98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523093"/>
    <w:multiLevelType w:val="multilevel"/>
    <w:tmpl w:val="5824C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8F068C4"/>
    <w:multiLevelType w:val="multilevel"/>
    <w:tmpl w:val="C868D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5A6754"/>
    <w:multiLevelType w:val="hybridMultilevel"/>
    <w:tmpl w:val="43AA57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B04F5A"/>
    <w:multiLevelType w:val="hybridMultilevel"/>
    <w:tmpl w:val="71B827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1A202D"/>
    <w:multiLevelType w:val="multilevel"/>
    <w:tmpl w:val="3322F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74074860">
    <w:abstractNumId w:val="14"/>
  </w:num>
  <w:num w:numId="2" w16cid:durableId="980768466">
    <w:abstractNumId w:val="22"/>
  </w:num>
  <w:num w:numId="3" w16cid:durableId="724989477">
    <w:abstractNumId w:val="37"/>
  </w:num>
  <w:num w:numId="4" w16cid:durableId="1493332231">
    <w:abstractNumId w:val="15"/>
  </w:num>
  <w:num w:numId="5" w16cid:durableId="1536583242">
    <w:abstractNumId w:val="40"/>
  </w:num>
  <w:num w:numId="6" w16cid:durableId="1495488487">
    <w:abstractNumId w:val="36"/>
  </w:num>
  <w:num w:numId="7" w16cid:durableId="642853150">
    <w:abstractNumId w:val="33"/>
  </w:num>
  <w:num w:numId="8" w16cid:durableId="986931116">
    <w:abstractNumId w:val="5"/>
  </w:num>
  <w:num w:numId="9" w16cid:durableId="237445001">
    <w:abstractNumId w:val="4"/>
  </w:num>
  <w:num w:numId="10" w16cid:durableId="1963343463">
    <w:abstractNumId w:val="16"/>
  </w:num>
  <w:num w:numId="11" w16cid:durableId="338392702">
    <w:abstractNumId w:val="8"/>
  </w:num>
  <w:num w:numId="12" w16cid:durableId="1071152759">
    <w:abstractNumId w:val="7"/>
  </w:num>
  <w:num w:numId="13" w16cid:durableId="2082631582">
    <w:abstractNumId w:val="20"/>
  </w:num>
  <w:num w:numId="14" w16cid:durableId="1599364328">
    <w:abstractNumId w:val="30"/>
  </w:num>
  <w:num w:numId="15" w16cid:durableId="774906692">
    <w:abstractNumId w:val="6"/>
  </w:num>
  <w:num w:numId="16" w16cid:durableId="943852128">
    <w:abstractNumId w:val="9"/>
  </w:num>
  <w:num w:numId="17" w16cid:durableId="1486051762">
    <w:abstractNumId w:val="11"/>
  </w:num>
  <w:num w:numId="18" w16cid:durableId="481851605">
    <w:abstractNumId w:val="23"/>
  </w:num>
  <w:num w:numId="19" w16cid:durableId="85001564">
    <w:abstractNumId w:val="25"/>
  </w:num>
  <w:num w:numId="20" w16cid:durableId="54282050">
    <w:abstractNumId w:val="35"/>
  </w:num>
  <w:num w:numId="21" w16cid:durableId="1290893255">
    <w:abstractNumId w:val="19"/>
  </w:num>
  <w:num w:numId="22" w16cid:durableId="2021542492">
    <w:abstractNumId w:val="31"/>
  </w:num>
  <w:num w:numId="23" w16cid:durableId="20060243">
    <w:abstractNumId w:val="10"/>
  </w:num>
  <w:num w:numId="24" w16cid:durableId="2075926598">
    <w:abstractNumId w:val="27"/>
  </w:num>
  <w:num w:numId="25" w16cid:durableId="1846892745">
    <w:abstractNumId w:val="32"/>
  </w:num>
  <w:num w:numId="26" w16cid:durableId="664435359">
    <w:abstractNumId w:val="29"/>
  </w:num>
  <w:num w:numId="27" w16cid:durableId="100611849">
    <w:abstractNumId w:val="12"/>
  </w:num>
  <w:num w:numId="28" w16cid:durableId="1702365368">
    <w:abstractNumId w:val="17"/>
  </w:num>
  <w:num w:numId="29" w16cid:durableId="1256161129">
    <w:abstractNumId w:val="38"/>
  </w:num>
  <w:num w:numId="30" w16cid:durableId="1260066921">
    <w:abstractNumId w:val="24"/>
  </w:num>
  <w:num w:numId="31" w16cid:durableId="1263150623">
    <w:abstractNumId w:val="0"/>
  </w:num>
  <w:num w:numId="32" w16cid:durableId="385758518">
    <w:abstractNumId w:val="26"/>
  </w:num>
  <w:num w:numId="33" w16cid:durableId="1437600061">
    <w:abstractNumId w:val="13"/>
  </w:num>
  <w:num w:numId="34" w16cid:durableId="997147564">
    <w:abstractNumId w:val="21"/>
  </w:num>
  <w:num w:numId="35" w16cid:durableId="2110002670">
    <w:abstractNumId w:val="34"/>
  </w:num>
  <w:num w:numId="36" w16cid:durableId="1690135586">
    <w:abstractNumId w:val="28"/>
  </w:num>
  <w:num w:numId="37" w16cid:durableId="1442408443">
    <w:abstractNumId w:val="2"/>
  </w:num>
  <w:num w:numId="38" w16cid:durableId="406151105">
    <w:abstractNumId w:val="39"/>
  </w:num>
  <w:num w:numId="39" w16cid:durableId="955479813">
    <w:abstractNumId w:val="3"/>
  </w:num>
  <w:num w:numId="40" w16cid:durableId="370424377">
    <w:abstractNumId w:val="1"/>
  </w:num>
  <w:num w:numId="41" w16cid:durableId="1274436078">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eir, Rajinder (CHE)">
    <w15:presenceInfo w15:providerId="AD" w15:userId="S::RHeir@che.in.gov::8ee03a33-f0f8-4622-ad61-6949723cf7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9CD"/>
    <w:rsid w:val="00001BE2"/>
    <w:rsid w:val="00011C02"/>
    <w:rsid w:val="00022AA2"/>
    <w:rsid w:val="0003070F"/>
    <w:rsid w:val="00032760"/>
    <w:rsid w:val="00044C11"/>
    <w:rsid w:val="00046E26"/>
    <w:rsid w:val="00056E4B"/>
    <w:rsid w:val="0005785B"/>
    <w:rsid w:val="000631B9"/>
    <w:rsid w:val="0006414A"/>
    <w:rsid w:val="00074423"/>
    <w:rsid w:val="00080BDE"/>
    <w:rsid w:val="00080C40"/>
    <w:rsid w:val="0008584C"/>
    <w:rsid w:val="000A467F"/>
    <w:rsid w:val="000A5CA6"/>
    <w:rsid w:val="000B4D32"/>
    <w:rsid w:val="000B520D"/>
    <w:rsid w:val="000B577D"/>
    <w:rsid w:val="000B604E"/>
    <w:rsid w:val="000C35B4"/>
    <w:rsid w:val="000C789D"/>
    <w:rsid w:val="000D5C4D"/>
    <w:rsid w:val="000D7186"/>
    <w:rsid w:val="000E5C0F"/>
    <w:rsid w:val="00105ED5"/>
    <w:rsid w:val="00134382"/>
    <w:rsid w:val="00135471"/>
    <w:rsid w:val="00143856"/>
    <w:rsid w:val="00146679"/>
    <w:rsid w:val="00151B25"/>
    <w:rsid w:val="00152C9F"/>
    <w:rsid w:val="00153F35"/>
    <w:rsid w:val="00153FB2"/>
    <w:rsid w:val="00180EBE"/>
    <w:rsid w:val="00182B88"/>
    <w:rsid w:val="00183CB7"/>
    <w:rsid w:val="00187974"/>
    <w:rsid w:val="00197F79"/>
    <w:rsid w:val="001B46B2"/>
    <w:rsid w:val="001B6A7E"/>
    <w:rsid w:val="001C06C5"/>
    <w:rsid w:val="001C779E"/>
    <w:rsid w:val="001E291D"/>
    <w:rsid w:val="001E7CAC"/>
    <w:rsid w:val="00201BE5"/>
    <w:rsid w:val="0020604D"/>
    <w:rsid w:val="00210B6D"/>
    <w:rsid w:val="002170DC"/>
    <w:rsid w:val="00222250"/>
    <w:rsid w:val="0023293B"/>
    <w:rsid w:val="00236F8A"/>
    <w:rsid w:val="00246EE7"/>
    <w:rsid w:val="0025729F"/>
    <w:rsid w:val="00262C58"/>
    <w:rsid w:val="0026545D"/>
    <w:rsid w:val="002716F3"/>
    <w:rsid w:val="00274663"/>
    <w:rsid w:val="00275D59"/>
    <w:rsid w:val="0028176B"/>
    <w:rsid w:val="00284DD9"/>
    <w:rsid w:val="002A0016"/>
    <w:rsid w:val="002B1682"/>
    <w:rsid w:val="002B4A3A"/>
    <w:rsid w:val="002B61CE"/>
    <w:rsid w:val="002C0A86"/>
    <w:rsid w:val="002C3A10"/>
    <w:rsid w:val="002C79E5"/>
    <w:rsid w:val="002D3238"/>
    <w:rsid w:val="002E1284"/>
    <w:rsid w:val="002E6C09"/>
    <w:rsid w:val="003033C1"/>
    <w:rsid w:val="0030732D"/>
    <w:rsid w:val="00307E74"/>
    <w:rsid w:val="00315AB7"/>
    <w:rsid w:val="00317670"/>
    <w:rsid w:val="00341BBF"/>
    <w:rsid w:val="0034334B"/>
    <w:rsid w:val="00352467"/>
    <w:rsid w:val="00354AAF"/>
    <w:rsid w:val="00355704"/>
    <w:rsid w:val="00361890"/>
    <w:rsid w:val="00363200"/>
    <w:rsid w:val="003641ED"/>
    <w:rsid w:val="00370243"/>
    <w:rsid w:val="00374938"/>
    <w:rsid w:val="00376829"/>
    <w:rsid w:val="00392CDB"/>
    <w:rsid w:val="00396BC4"/>
    <w:rsid w:val="003A21EB"/>
    <w:rsid w:val="003A2C64"/>
    <w:rsid w:val="003A4772"/>
    <w:rsid w:val="003A56CE"/>
    <w:rsid w:val="003B22A3"/>
    <w:rsid w:val="003B44E4"/>
    <w:rsid w:val="003B75F7"/>
    <w:rsid w:val="003D36F5"/>
    <w:rsid w:val="003D3F23"/>
    <w:rsid w:val="003D4B30"/>
    <w:rsid w:val="003D57AD"/>
    <w:rsid w:val="003E4FF2"/>
    <w:rsid w:val="003E5DD9"/>
    <w:rsid w:val="004015D3"/>
    <w:rsid w:val="00402062"/>
    <w:rsid w:val="00403625"/>
    <w:rsid w:val="00403773"/>
    <w:rsid w:val="00404B78"/>
    <w:rsid w:val="0040780F"/>
    <w:rsid w:val="00410D47"/>
    <w:rsid w:val="00413B00"/>
    <w:rsid w:val="00414321"/>
    <w:rsid w:val="00424746"/>
    <w:rsid w:val="00424B92"/>
    <w:rsid w:val="00431BAF"/>
    <w:rsid w:val="0043495C"/>
    <w:rsid w:val="0044768A"/>
    <w:rsid w:val="00450953"/>
    <w:rsid w:val="00455387"/>
    <w:rsid w:val="00456D48"/>
    <w:rsid w:val="0046049E"/>
    <w:rsid w:val="0047032B"/>
    <w:rsid w:val="00475A6D"/>
    <w:rsid w:val="004821E1"/>
    <w:rsid w:val="00486D75"/>
    <w:rsid w:val="0048769D"/>
    <w:rsid w:val="004A7CFE"/>
    <w:rsid w:val="004B0D0A"/>
    <w:rsid w:val="004B5C90"/>
    <w:rsid w:val="004C4105"/>
    <w:rsid w:val="004C482E"/>
    <w:rsid w:val="004E513A"/>
    <w:rsid w:val="00501412"/>
    <w:rsid w:val="00505A5E"/>
    <w:rsid w:val="0051042E"/>
    <w:rsid w:val="005237F6"/>
    <w:rsid w:val="00525EAE"/>
    <w:rsid w:val="00525F2B"/>
    <w:rsid w:val="00526728"/>
    <w:rsid w:val="00540DC2"/>
    <w:rsid w:val="00544133"/>
    <w:rsid w:val="00546992"/>
    <w:rsid w:val="005500A0"/>
    <w:rsid w:val="00555A25"/>
    <w:rsid w:val="00561879"/>
    <w:rsid w:val="005756E9"/>
    <w:rsid w:val="00575A73"/>
    <w:rsid w:val="0057612A"/>
    <w:rsid w:val="0057713F"/>
    <w:rsid w:val="00580E06"/>
    <w:rsid w:val="00581B94"/>
    <w:rsid w:val="00590C1E"/>
    <w:rsid w:val="005A2AE9"/>
    <w:rsid w:val="005B34A9"/>
    <w:rsid w:val="005B5452"/>
    <w:rsid w:val="005C54E0"/>
    <w:rsid w:val="005C6DA2"/>
    <w:rsid w:val="005C7178"/>
    <w:rsid w:val="005D52A5"/>
    <w:rsid w:val="005E0E36"/>
    <w:rsid w:val="005E41C5"/>
    <w:rsid w:val="005E4237"/>
    <w:rsid w:val="00600194"/>
    <w:rsid w:val="00601F57"/>
    <w:rsid w:val="00607445"/>
    <w:rsid w:val="006078D9"/>
    <w:rsid w:val="0060795D"/>
    <w:rsid w:val="00610183"/>
    <w:rsid w:val="00610375"/>
    <w:rsid w:val="00625AA4"/>
    <w:rsid w:val="006425AF"/>
    <w:rsid w:val="00653B6F"/>
    <w:rsid w:val="00657C65"/>
    <w:rsid w:val="006608C7"/>
    <w:rsid w:val="00664BF4"/>
    <w:rsid w:val="006722E6"/>
    <w:rsid w:val="0067378F"/>
    <w:rsid w:val="006740D3"/>
    <w:rsid w:val="0067530A"/>
    <w:rsid w:val="0068576C"/>
    <w:rsid w:val="00695EF0"/>
    <w:rsid w:val="006A2AD2"/>
    <w:rsid w:val="006A50BC"/>
    <w:rsid w:val="006B3DF1"/>
    <w:rsid w:val="006C2A38"/>
    <w:rsid w:val="006C3E17"/>
    <w:rsid w:val="006C5F88"/>
    <w:rsid w:val="006D0C54"/>
    <w:rsid w:val="006D2EEA"/>
    <w:rsid w:val="006D3F60"/>
    <w:rsid w:val="006D7B15"/>
    <w:rsid w:val="006E5307"/>
    <w:rsid w:val="006F07FB"/>
    <w:rsid w:val="006F4686"/>
    <w:rsid w:val="006F58F2"/>
    <w:rsid w:val="00701BD5"/>
    <w:rsid w:val="00705E85"/>
    <w:rsid w:val="00712861"/>
    <w:rsid w:val="00713125"/>
    <w:rsid w:val="007158EA"/>
    <w:rsid w:val="00716AA5"/>
    <w:rsid w:val="00717E36"/>
    <w:rsid w:val="007235A0"/>
    <w:rsid w:val="00723BCD"/>
    <w:rsid w:val="00726A8C"/>
    <w:rsid w:val="00733A2F"/>
    <w:rsid w:val="0075412F"/>
    <w:rsid w:val="00756E1F"/>
    <w:rsid w:val="00763638"/>
    <w:rsid w:val="00765267"/>
    <w:rsid w:val="007672B1"/>
    <w:rsid w:val="00770326"/>
    <w:rsid w:val="00770CB4"/>
    <w:rsid w:val="00771066"/>
    <w:rsid w:val="00772A80"/>
    <w:rsid w:val="00783828"/>
    <w:rsid w:val="0079332E"/>
    <w:rsid w:val="007A48F9"/>
    <w:rsid w:val="007B0281"/>
    <w:rsid w:val="007B60BB"/>
    <w:rsid w:val="007C13EA"/>
    <w:rsid w:val="007C369A"/>
    <w:rsid w:val="007D051C"/>
    <w:rsid w:val="007D40C5"/>
    <w:rsid w:val="007D4A2E"/>
    <w:rsid w:val="007E4ED1"/>
    <w:rsid w:val="007E66A6"/>
    <w:rsid w:val="007E67E1"/>
    <w:rsid w:val="00800337"/>
    <w:rsid w:val="0080172B"/>
    <w:rsid w:val="00803E1A"/>
    <w:rsid w:val="00822409"/>
    <w:rsid w:val="00831332"/>
    <w:rsid w:val="00840075"/>
    <w:rsid w:val="00843617"/>
    <w:rsid w:val="00843901"/>
    <w:rsid w:val="008453DC"/>
    <w:rsid w:val="008454EF"/>
    <w:rsid w:val="00863A67"/>
    <w:rsid w:val="00866C39"/>
    <w:rsid w:val="00867C45"/>
    <w:rsid w:val="0087436B"/>
    <w:rsid w:val="008749F9"/>
    <w:rsid w:val="00880BEF"/>
    <w:rsid w:val="0088306B"/>
    <w:rsid w:val="008A5376"/>
    <w:rsid w:val="008A6734"/>
    <w:rsid w:val="008B266B"/>
    <w:rsid w:val="008B4B5D"/>
    <w:rsid w:val="008C09CD"/>
    <w:rsid w:val="008C1E86"/>
    <w:rsid w:val="008C2201"/>
    <w:rsid w:val="008D2543"/>
    <w:rsid w:val="008E214E"/>
    <w:rsid w:val="008E7D6C"/>
    <w:rsid w:val="0090183C"/>
    <w:rsid w:val="00901887"/>
    <w:rsid w:val="009050DF"/>
    <w:rsid w:val="00905AB1"/>
    <w:rsid w:val="00910D8C"/>
    <w:rsid w:val="009172B7"/>
    <w:rsid w:val="009202F4"/>
    <w:rsid w:val="00926D18"/>
    <w:rsid w:val="0093293C"/>
    <w:rsid w:val="0094130B"/>
    <w:rsid w:val="0094379F"/>
    <w:rsid w:val="00945A5B"/>
    <w:rsid w:val="00953E73"/>
    <w:rsid w:val="00955594"/>
    <w:rsid w:val="00956850"/>
    <w:rsid w:val="00956F0D"/>
    <w:rsid w:val="00962899"/>
    <w:rsid w:val="00965FB1"/>
    <w:rsid w:val="009705D1"/>
    <w:rsid w:val="0097162B"/>
    <w:rsid w:val="009760B5"/>
    <w:rsid w:val="00977DA2"/>
    <w:rsid w:val="009917FC"/>
    <w:rsid w:val="009A310D"/>
    <w:rsid w:val="009D1814"/>
    <w:rsid w:val="009E1003"/>
    <w:rsid w:val="009E7975"/>
    <w:rsid w:val="009F1837"/>
    <w:rsid w:val="009F32FE"/>
    <w:rsid w:val="009F709A"/>
    <w:rsid w:val="00A00C5D"/>
    <w:rsid w:val="00A03121"/>
    <w:rsid w:val="00A06CC0"/>
    <w:rsid w:val="00A2185B"/>
    <w:rsid w:val="00A22265"/>
    <w:rsid w:val="00A36A72"/>
    <w:rsid w:val="00A37901"/>
    <w:rsid w:val="00A45EEA"/>
    <w:rsid w:val="00A53D3A"/>
    <w:rsid w:val="00A55DE9"/>
    <w:rsid w:val="00A56244"/>
    <w:rsid w:val="00A60B3B"/>
    <w:rsid w:val="00A63097"/>
    <w:rsid w:val="00A64267"/>
    <w:rsid w:val="00A6708B"/>
    <w:rsid w:val="00A72326"/>
    <w:rsid w:val="00A75F58"/>
    <w:rsid w:val="00A826D6"/>
    <w:rsid w:val="00A84E37"/>
    <w:rsid w:val="00AA66C9"/>
    <w:rsid w:val="00AB1F36"/>
    <w:rsid w:val="00AC7523"/>
    <w:rsid w:val="00AD229D"/>
    <w:rsid w:val="00AD2995"/>
    <w:rsid w:val="00AD47CF"/>
    <w:rsid w:val="00AD4FF2"/>
    <w:rsid w:val="00AE0EFE"/>
    <w:rsid w:val="00AE1441"/>
    <w:rsid w:val="00AE7033"/>
    <w:rsid w:val="00AF3282"/>
    <w:rsid w:val="00B003BB"/>
    <w:rsid w:val="00B00A20"/>
    <w:rsid w:val="00B02DEC"/>
    <w:rsid w:val="00B072AE"/>
    <w:rsid w:val="00B07921"/>
    <w:rsid w:val="00B12CD7"/>
    <w:rsid w:val="00B15293"/>
    <w:rsid w:val="00B169F0"/>
    <w:rsid w:val="00B47D8A"/>
    <w:rsid w:val="00B50AEE"/>
    <w:rsid w:val="00B50DB8"/>
    <w:rsid w:val="00B52BB2"/>
    <w:rsid w:val="00B63FB7"/>
    <w:rsid w:val="00B72943"/>
    <w:rsid w:val="00B802A2"/>
    <w:rsid w:val="00B819CF"/>
    <w:rsid w:val="00B8303F"/>
    <w:rsid w:val="00B83FE5"/>
    <w:rsid w:val="00B90262"/>
    <w:rsid w:val="00B92EBA"/>
    <w:rsid w:val="00B93415"/>
    <w:rsid w:val="00BA4218"/>
    <w:rsid w:val="00BB45D2"/>
    <w:rsid w:val="00BB4DE5"/>
    <w:rsid w:val="00BC139B"/>
    <w:rsid w:val="00BC1DA9"/>
    <w:rsid w:val="00BC49F9"/>
    <w:rsid w:val="00BC64A7"/>
    <w:rsid w:val="00BC689C"/>
    <w:rsid w:val="00BD67BB"/>
    <w:rsid w:val="00BF3D3D"/>
    <w:rsid w:val="00BF5731"/>
    <w:rsid w:val="00C03789"/>
    <w:rsid w:val="00C05083"/>
    <w:rsid w:val="00C07DEF"/>
    <w:rsid w:val="00C109CC"/>
    <w:rsid w:val="00C16C7B"/>
    <w:rsid w:val="00C3099C"/>
    <w:rsid w:val="00C320C4"/>
    <w:rsid w:val="00C33549"/>
    <w:rsid w:val="00C433CD"/>
    <w:rsid w:val="00C5173A"/>
    <w:rsid w:val="00C5579D"/>
    <w:rsid w:val="00C6527E"/>
    <w:rsid w:val="00C664BD"/>
    <w:rsid w:val="00C67F78"/>
    <w:rsid w:val="00C7407E"/>
    <w:rsid w:val="00C7723A"/>
    <w:rsid w:val="00C97FF4"/>
    <w:rsid w:val="00CA18F7"/>
    <w:rsid w:val="00CA2068"/>
    <w:rsid w:val="00CA296F"/>
    <w:rsid w:val="00CB48F4"/>
    <w:rsid w:val="00CC59E7"/>
    <w:rsid w:val="00CD4653"/>
    <w:rsid w:val="00CD5BAF"/>
    <w:rsid w:val="00CE1CEA"/>
    <w:rsid w:val="00CE61B7"/>
    <w:rsid w:val="00CE6B2E"/>
    <w:rsid w:val="00CF7D5F"/>
    <w:rsid w:val="00D059F4"/>
    <w:rsid w:val="00D2327F"/>
    <w:rsid w:val="00D24009"/>
    <w:rsid w:val="00D26A4A"/>
    <w:rsid w:val="00D27272"/>
    <w:rsid w:val="00D2774B"/>
    <w:rsid w:val="00D30378"/>
    <w:rsid w:val="00D351DB"/>
    <w:rsid w:val="00D352B3"/>
    <w:rsid w:val="00D37529"/>
    <w:rsid w:val="00D45ADA"/>
    <w:rsid w:val="00D45B3C"/>
    <w:rsid w:val="00D478AF"/>
    <w:rsid w:val="00D47DF7"/>
    <w:rsid w:val="00D47EF4"/>
    <w:rsid w:val="00D50CDA"/>
    <w:rsid w:val="00D51FE6"/>
    <w:rsid w:val="00D62DA3"/>
    <w:rsid w:val="00D64F6B"/>
    <w:rsid w:val="00D700B0"/>
    <w:rsid w:val="00D7421C"/>
    <w:rsid w:val="00D90EE4"/>
    <w:rsid w:val="00D97B93"/>
    <w:rsid w:val="00DA15D9"/>
    <w:rsid w:val="00DA7466"/>
    <w:rsid w:val="00DB150C"/>
    <w:rsid w:val="00DB336E"/>
    <w:rsid w:val="00DB56E9"/>
    <w:rsid w:val="00DC19B9"/>
    <w:rsid w:val="00DC68BA"/>
    <w:rsid w:val="00DD26E1"/>
    <w:rsid w:val="00DD486A"/>
    <w:rsid w:val="00DD7820"/>
    <w:rsid w:val="00DF49D6"/>
    <w:rsid w:val="00E056B1"/>
    <w:rsid w:val="00E1497E"/>
    <w:rsid w:val="00E21941"/>
    <w:rsid w:val="00E24549"/>
    <w:rsid w:val="00E25EAA"/>
    <w:rsid w:val="00E26CED"/>
    <w:rsid w:val="00E2746F"/>
    <w:rsid w:val="00E43CEC"/>
    <w:rsid w:val="00E4761F"/>
    <w:rsid w:val="00E614D4"/>
    <w:rsid w:val="00E655DE"/>
    <w:rsid w:val="00E719CC"/>
    <w:rsid w:val="00E741CB"/>
    <w:rsid w:val="00E75C2A"/>
    <w:rsid w:val="00E810FD"/>
    <w:rsid w:val="00E81BC6"/>
    <w:rsid w:val="00E95051"/>
    <w:rsid w:val="00E9663E"/>
    <w:rsid w:val="00E97491"/>
    <w:rsid w:val="00EA08EA"/>
    <w:rsid w:val="00EB2F7B"/>
    <w:rsid w:val="00EB7799"/>
    <w:rsid w:val="00EC037C"/>
    <w:rsid w:val="00EC06EE"/>
    <w:rsid w:val="00EC143A"/>
    <w:rsid w:val="00EC24E9"/>
    <w:rsid w:val="00EC2DCE"/>
    <w:rsid w:val="00EC3D8D"/>
    <w:rsid w:val="00EC74D4"/>
    <w:rsid w:val="00ED1C7E"/>
    <w:rsid w:val="00ED406C"/>
    <w:rsid w:val="00ED42A7"/>
    <w:rsid w:val="00EE7FCB"/>
    <w:rsid w:val="00EF4E9B"/>
    <w:rsid w:val="00EF6C52"/>
    <w:rsid w:val="00F01FD9"/>
    <w:rsid w:val="00F11055"/>
    <w:rsid w:val="00F13D0C"/>
    <w:rsid w:val="00F203A1"/>
    <w:rsid w:val="00F213F6"/>
    <w:rsid w:val="00F325E4"/>
    <w:rsid w:val="00F33D73"/>
    <w:rsid w:val="00F34FE3"/>
    <w:rsid w:val="00F3522A"/>
    <w:rsid w:val="00F35C2B"/>
    <w:rsid w:val="00F36922"/>
    <w:rsid w:val="00F4218B"/>
    <w:rsid w:val="00F434A3"/>
    <w:rsid w:val="00F55F78"/>
    <w:rsid w:val="00F562D1"/>
    <w:rsid w:val="00F563C7"/>
    <w:rsid w:val="00F6660D"/>
    <w:rsid w:val="00F71BF4"/>
    <w:rsid w:val="00F7375B"/>
    <w:rsid w:val="00F96304"/>
    <w:rsid w:val="00F974A9"/>
    <w:rsid w:val="00FA0BB6"/>
    <w:rsid w:val="00FA15BB"/>
    <w:rsid w:val="00FA2177"/>
    <w:rsid w:val="00FB0151"/>
    <w:rsid w:val="00FB1E3A"/>
    <w:rsid w:val="00FB4790"/>
    <w:rsid w:val="00FB6129"/>
    <w:rsid w:val="00FC3F12"/>
    <w:rsid w:val="00FD0B34"/>
    <w:rsid w:val="00FD1993"/>
    <w:rsid w:val="00FD5B03"/>
    <w:rsid w:val="00FD655C"/>
    <w:rsid w:val="00FE6F45"/>
    <w:rsid w:val="00FF7AEC"/>
    <w:rsid w:val="2B27CBC8"/>
    <w:rsid w:val="300D92C1"/>
    <w:rsid w:val="30E1E922"/>
    <w:rsid w:val="39121647"/>
    <w:rsid w:val="60410D3B"/>
    <w:rsid w:val="64F228C9"/>
    <w:rsid w:val="69119B62"/>
    <w:rsid w:val="6BE01566"/>
    <w:rsid w:val="7DE782CC"/>
    <w:rsid w:val="7FE15C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5BE01"/>
  <w15:chartTrackingRefBased/>
  <w15:docId w15:val="{76DFA834-CB72-424F-88B3-02340B0C5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09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C09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C09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C09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C09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C09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09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09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09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09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C09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C09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C09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C09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C09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09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09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09CD"/>
    <w:rPr>
      <w:rFonts w:eastAsiaTheme="majorEastAsia" w:cstheme="majorBidi"/>
      <w:color w:val="272727" w:themeColor="text1" w:themeTint="D8"/>
    </w:rPr>
  </w:style>
  <w:style w:type="paragraph" w:styleId="Title">
    <w:name w:val="Title"/>
    <w:basedOn w:val="Normal"/>
    <w:next w:val="Normal"/>
    <w:link w:val="TitleChar"/>
    <w:uiPriority w:val="10"/>
    <w:qFormat/>
    <w:rsid w:val="008C09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09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09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09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09CD"/>
    <w:pPr>
      <w:spacing w:before="160"/>
      <w:jc w:val="center"/>
    </w:pPr>
    <w:rPr>
      <w:i/>
      <w:iCs/>
      <w:color w:val="404040" w:themeColor="text1" w:themeTint="BF"/>
    </w:rPr>
  </w:style>
  <w:style w:type="character" w:customStyle="1" w:styleId="QuoteChar">
    <w:name w:val="Quote Char"/>
    <w:basedOn w:val="DefaultParagraphFont"/>
    <w:link w:val="Quote"/>
    <w:uiPriority w:val="29"/>
    <w:rsid w:val="008C09CD"/>
    <w:rPr>
      <w:i/>
      <w:iCs/>
      <w:color w:val="404040" w:themeColor="text1" w:themeTint="BF"/>
    </w:rPr>
  </w:style>
  <w:style w:type="paragraph" w:styleId="ListParagraph">
    <w:name w:val="List Paragraph"/>
    <w:basedOn w:val="Normal"/>
    <w:uiPriority w:val="34"/>
    <w:qFormat/>
    <w:rsid w:val="008C09CD"/>
    <w:pPr>
      <w:ind w:left="720"/>
      <w:contextualSpacing/>
    </w:pPr>
  </w:style>
  <w:style w:type="character" w:styleId="IntenseEmphasis">
    <w:name w:val="Intense Emphasis"/>
    <w:basedOn w:val="DefaultParagraphFont"/>
    <w:uiPriority w:val="21"/>
    <w:qFormat/>
    <w:rsid w:val="008C09CD"/>
    <w:rPr>
      <w:i/>
      <w:iCs/>
      <w:color w:val="0F4761" w:themeColor="accent1" w:themeShade="BF"/>
    </w:rPr>
  </w:style>
  <w:style w:type="paragraph" w:styleId="IntenseQuote">
    <w:name w:val="Intense Quote"/>
    <w:basedOn w:val="Normal"/>
    <w:next w:val="Normal"/>
    <w:link w:val="IntenseQuoteChar"/>
    <w:uiPriority w:val="30"/>
    <w:qFormat/>
    <w:rsid w:val="008C09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C09CD"/>
    <w:rPr>
      <w:i/>
      <w:iCs/>
      <w:color w:val="0F4761" w:themeColor="accent1" w:themeShade="BF"/>
    </w:rPr>
  </w:style>
  <w:style w:type="character" w:styleId="IntenseReference">
    <w:name w:val="Intense Reference"/>
    <w:basedOn w:val="DefaultParagraphFont"/>
    <w:uiPriority w:val="32"/>
    <w:qFormat/>
    <w:rsid w:val="008C09CD"/>
    <w:rPr>
      <w:b/>
      <w:bCs/>
      <w:smallCaps/>
      <w:color w:val="0F4761" w:themeColor="accent1" w:themeShade="BF"/>
      <w:spacing w:val="5"/>
    </w:rPr>
  </w:style>
  <w:style w:type="table" w:styleId="TableGrid">
    <w:name w:val="Table Grid"/>
    <w:basedOn w:val="TableNormal"/>
    <w:uiPriority w:val="39"/>
    <w:rsid w:val="008C09CD"/>
    <w:pPr>
      <w:spacing w:after="0" w:line="240" w:lineRule="auto"/>
    </w:pPr>
    <w:tblPr/>
  </w:style>
  <w:style w:type="paragraph" w:styleId="NormalWeb">
    <w:name w:val="Normal (Web)"/>
    <w:basedOn w:val="Normal"/>
    <w:uiPriority w:val="99"/>
    <w:semiHidden/>
    <w:unhideWhenUsed/>
    <w:rsid w:val="008C09CD"/>
    <w:rPr>
      <w:rFonts w:ascii="Times New Roman" w:hAnsi="Times New Roman" w:cs="Times New Roman"/>
    </w:rPr>
  </w:style>
  <w:style w:type="paragraph" w:styleId="Revision">
    <w:name w:val="Revision"/>
    <w:hidden/>
    <w:uiPriority w:val="99"/>
    <w:semiHidden/>
    <w:rsid w:val="00022AA2"/>
    <w:pPr>
      <w:spacing w:after="0"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E1284"/>
    <w:rPr>
      <w:b/>
      <w:bCs/>
    </w:rPr>
  </w:style>
  <w:style w:type="character" w:customStyle="1" w:styleId="CommentSubjectChar">
    <w:name w:val="Comment Subject Char"/>
    <w:basedOn w:val="CommentTextChar"/>
    <w:link w:val="CommentSubject"/>
    <w:uiPriority w:val="99"/>
    <w:semiHidden/>
    <w:rsid w:val="002E1284"/>
    <w:rPr>
      <w:b/>
      <w:bCs/>
      <w:sz w:val="20"/>
      <w:szCs w:val="20"/>
    </w:rPr>
  </w:style>
  <w:style w:type="character" w:styleId="Mention">
    <w:name w:val="Mention"/>
    <w:basedOn w:val="DefaultParagraphFont"/>
    <w:uiPriority w:val="99"/>
    <w:unhideWhenUsed/>
    <w:rsid w:val="002E1284"/>
    <w:rPr>
      <w:color w:val="2B579A"/>
      <w:shd w:val="clear" w:color="auto" w:fill="E1DFDD"/>
    </w:rPr>
  </w:style>
  <w:style w:type="character" w:styleId="Hyperlink">
    <w:name w:val="Hyperlink"/>
    <w:basedOn w:val="DefaultParagraphFont"/>
    <w:uiPriority w:val="99"/>
    <w:unhideWhenUsed/>
    <w:rsid w:val="00E056B1"/>
    <w:rPr>
      <w:color w:val="467886" w:themeColor="hyperlink"/>
      <w:u w:val="single"/>
    </w:rPr>
  </w:style>
  <w:style w:type="character" w:styleId="UnresolvedMention">
    <w:name w:val="Unresolved Mention"/>
    <w:basedOn w:val="DefaultParagraphFont"/>
    <w:uiPriority w:val="99"/>
    <w:semiHidden/>
    <w:unhideWhenUsed/>
    <w:rsid w:val="00E056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cte.inters-dwd.com/DataExplorer/" TargetMode="External"/><Relationship Id="rId4" Type="http://schemas.openxmlformats.org/officeDocument/2006/relationships/customXml" Target="../customXml/item4.xml"/><Relationship Id="rId9" Type="http://schemas.openxmlformats.org/officeDocument/2006/relationships/hyperlink" Target="https://www.in.gov/inwp/applications/authentication/" TargetMode="External"/><Relationship Id="rId14" Type="http://schemas.microsoft.com/office/2018/08/relationships/commentsExtensible" Target="commentsExtensible.xml"/></Relationships>
</file>

<file path=word/documenttasks/documenttasks1.xml><?xml version="1.0" encoding="utf-8"?>
<t:Tasks xmlns:t="http://schemas.microsoft.com/office/tasks/2019/documenttasks" xmlns:oel="http://schemas.microsoft.com/office/2019/extlst">
  <t:Task id="{D6FF5A9A-5472-4B30-8251-6D9C949C5B6F}">
    <t:Anchor>
      <t:Comment id="678885725"/>
    </t:Anchor>
    <t:History>
      <t:Event id="{D0165891-AA11-40E6-B636-4EED7E55BE74}" time="2026-02-04T21:18:53.582Z">
        <t:Attribution userId="S::RHeir@che.in.gov::8ee03a33-f0f8-4622-ad61-6949723cf772" userProvider="AD" userName="Heir, Rajinder (CHE)"/>
        <t:Anchor>
          <t:Comment id="678885725"/>
        </t:Anchor>
        <t:Create/>
      </t:Event>
      <t:Event id="{08CCD70B-9488-423C-ADAC-98F4482108F7}" time="2026-02-04T21:18:53.582Z">
        <t:Attribution userId="S::RHeir@che.in.gov::8ee03a33-f0f8-4622-ad61-6949723cf772" userProvider="AD" userName="Heir, Rajinder (CHE)"/>
        <t:Anchor>
          <t:Comment id="678885725"/>
        </t:Anchor>
        <t:Assign userId="S::SBennett@dwd.IN.gov::310ea239-025e-4371-979b-5f3b9be8e339" userProvider="AD" userName="Bennett, Staci"/>
      </t:Event>
      <t:Event id="{73D82E71-8E4E-4392-83E8-684C1AE5060E}" time="2026-02-04T21:18:53.582Z">
        <t:Attribution userId="S::RHeir@che.in.gov::8ee03a33-f0f8-4622-ad61-6949723cf772" userProvider="AD" userName="Heir, Rajinder (CHE)"/>
        <t:Anchor>
          <t:Comment id="678885725"/>
        </t:Anchor>
        <t:SetTitle title="IMHO This sentence should be a row by itself. @Bennett, Staci "/>
      </t:Event>
      <t:Event id="{E1F72AB2-2C61-4789-9F91-392B76D55C98}" time="2026-02-05T13:48:22.429Z">
        <t:Attribution userId="S::SBennett@dwd.IN.gov::310ea239-025e-4371-979b-5f3b9be8e339" userProvider="AD" userName="Bennett, Staci"/>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77C3E0BAAB624FA053FF40E2E4B2F3" ma:contentTypeVersion="3" ma:contentTypeDescription="Create a new document." ma:contentTypeScope="" ma:versionID="b34303b5c970a9ee70c58c6c6fcfbb47">
  <xsd:schema xmlns:xsd="http://www.w3.org/2001/XMLSchema" xmlns:xs="http://www.w3.org/2001/XMLSchema" xmlns:p="http://schemas.microsoft.com/office/2006/metadata/properties" xmlns:ns2="625f0b71-b2ba-43da-82ac-3d108f354514" targetNamespace="http://schemas.microsoft.com/office/2006/metadata/properties" ma:root="true" ma:fieldsID="d4f5109b22ba118f82a998405c1bae59" ns2:_="">
    <xsd:import namespace="625f0b71-b2ba-43da-82ac-3d108f354514"/>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5f0b71-b2ba-43da-82ac-3d108f3545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D2E682-B9CF-4F4E-BD31-885945651C6E}">
  <ds:schemaRefs>
    <ds:schemaRef ds:uri="http://schemas.openxmlformats.org/officeDocument/2006/bibliography"/>
  </ds:schemaRefs>
</ds:datastoreItem>
</file>

<file path=customXml/itemProps2.xml><?xml version="1.0" encoding="utf-8"?>
<ds:datastoreItem xmlns:ds="http://schemas.openxmlformats.org/officeDocument/2006/customXml" ds:itemID="{5C5BC8F1-C538-4FF4-835E-DA6D4D4388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4046FF-827C-4632-B93D-377211BDA4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5f0b71-b2ba-43da-82ac-3d108f3545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C7E519-CB1E-4FB5-9BF0-A3DDCB88989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9</Pages>
  <Words>2404</Words>
  <Characters>13707</Characters>
  <Application>Microsoft Office Word</Application>
  <DocSecurity>0</DocSecurity>
  <Lines>114</Lines>
  <Paragraphs>32</Paragraphs>
  <ScaleCrop>false</ScaleCrop>
  <Company/>
  <LinksUpToDate>false</LinksUpToDate>
  <CharactersWithSpaces>16079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Bennett, Staci</dc:creator>
  <cp:keywords/>
  <dc:description/>
  <cp:lastModifiedBy>March, Kevin</cp:lastModifiedBy>
  <cp:revision>2</cp:revision>
  <dcterms:created xsi:type="dcterms:W3CDTF">2026-02-13T12:45:00Z</dcterms:created>
  <dcterms:modified xsi:type="dcterms:W3CDTF">2026-02-13T12:45:00Z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0x0101005977C3E0BAAB624FA053FF40E2E4B2F3</vt:lpwstr>
  </property>
  <property fmtid="{D5CDD505-2E9C-101B-9397-08002B2CF9AE}" pid="3" name="docLang">
    <vt:lpwstr>en</vt:lpwstr>
  </property>
</Properties>
</file>